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9677" w14:textId="11828A10" w:rsidR="00D915AA" w:rsidRDefault="00344F6C" w:rsidP="00D915AA">
      <w:pPr>
        <w:pStyle w:val="Title"/>
      </w:pPr>
      <w:r>
        <w:t>SI</w:t>
      </w:r>
      <w:r w:rsidR="00844A5D">
        <w:t>B</w:t>
      </w:r>
      <w:r w:rsidR="00CB72BC">
        <w:t xml:space="preserve"> NPR 7120.5F</w:t>
      </w:r>
      <w:r w:rsidR="00D915AA">
        <w:t xml:space="preserve"> Waiver Process</w:t>
      </w:r>
    </w:p>
    <w:p w14:paraId="512500DC" w14:textId="77777777" w:rsidR="004720C9" w:rsidRDefault="006C628C" w:rsidP="006C628C">
      <w:pPr>
        <w:pStyle w:val="Heading1"/>
      </w:pPr>
      <w:r>
        <w:t>Purpose</w:t>
      </w:r>
    </w:p>
    <w:p w14:paraId="139EE984" w14:textId="1E227B31" w:rsidR="006C628C" w:rsidRDefault="00DC1203" w:rsidP="006C628C">
      <w:pPr>
        <w:ind w:firstLine="0"/>
        <w:rPr>
          <w:bCs/>
        </w:rPr>
      </w:pPr>
      <w:r>
        <w:t xml:space="preserve">The purpose of this document </w:t>
      </w:r>
      <w:r w:rsidR="00A76CE1">
        <w:t>is to add clarification to</w:t>
      </w:r>
      <w:r>
        <w:t xml:space="preserve"> the </w:t>
      </w:r>
      <w:r w:rsidR="001434BC">
        <w:t>tailoring /</w:t>
      </w:r>
      <w:r w:rsidR="00C03454">
        <w:t xml:space="preserve"> waiver process</w:t>
      </w:r>
      <w:r w:rsidR="001434BC">
        <w:t xml:space="preserve"> for </w:t>
      </w:r>
      <w:r w:rsidR="00A76CE1">
        <w:t>NAS</w:t>
      </w:r>
      <w:r w:rsidR="00CB72BC">
        <w:t>A Procedural Requirement 7120.5F</w:t>
      </w:r>
      <w:r w:rsidR="00A76CE1">
        <w:t xml:space="preserve">: </w:t>
      </w:r>
      <w:r w:rsidR="00A76CE1" w:rsidRPr="00A76CE1">
        <w:rPr>
          <w:bCs/>
        </w:rPr>
        <w:t>NASA Space Flight Program and Project Management Requirements</w:t>
      </w:r>
      <w:r w:rsidR="00A76CE1">
        <w:rPr>
          <w:bCs/>
        </w:rPr>
        <w:t xml:space="preserve">.  Specifically, this document will </w:t>
      </w:r>
      <w:r w:rsidR="00A76CE1" w:rsidRPr="00932CFC">
        <w:rPr>
          <w:b/>
          <w:bCs/>
          <w:i/>
        </w:rPr>
        <w:t>only</w:t>
      </w:r>
      <w:r w:rsidR="00CB72BC">
        <w:t xml:space="preserve"> </w:t>
      </w:r>
      <w:r w:rsidR="00A76CE1">
        <w:rPr>
          <w:bCs/>
        </w:rPr>
        <w:t xml:space="preserve">deal with the requirements that have been designated to the </w:t>
      </w:r>
      <w:r w:rsidR="00344F6C">
        <w:rPr>
          <w:bCs/>
        </w:rPr>
        <w:t xml:space="preserve">Strategic </w:t>
      </w:r>
      <w:r w:rsidR="00844A5D">
        <w:rPr>
          <w:bCs/>
        </w:rPr>
        <w:t>Insights and Budget</w:t>
      </w:r>
      <w:r w:rsidR="00344F6C">
        <w:rPr>
          <w:bCs/>
        </w:rPr>
        <w:t xml:space="preserve"> (SI</w:t>
      </w:r>
      <w:r w:rsidR="00844A5D">
        <w:rPr>
          <w:bCs/>
        </w:rPr>
        <w:t>B</w:t>
      </w:r>
      <w:r w:rsidR="00344F6C">
        <w:rPr>
          <w:bCs/>
        </w:rPr>
        <w:t>)</w:t>
      </w:r>
      <w:r w:rsidR="00A76CE1">
        <w:rPr>
          <w:bCs/>
        </w:rPr>
        <w:t xml:space="preserve"> per </w:t>
      </w:r>
      <w:r w:rsidR="00696211">
        <w:rPr>
          <w:bCs/>
        </w:rPr>
        <w:t xml:space="preserve">NPR </w:t>
      </w:r>
      <w:r w:rsidR="00CB72BC">
        <w:rPr>
          <w:bCs/>
        </w:rPr>
        <w:t>7120.5F</w:t>
      </w:r>
      <w:r w:rsidR="00A76CE1">
        <w:rPr>
          <w:bCs/>
        </w:rPr>
        <w:t xml:space="preserve"> Compliance Matrix</w:t>
      </w:r>
      <w:r w:rsidR="00A76CE1">
        <w:rPr>
          <w:rStyle w:val="FootnoteReference"/>
          <w:bCs/>
        </w:rPr>
        <w:footnoteReference w:id="1"/>
      </w:r>
      <w:r w:rsidR="004C769C">
        <w:rPr>
          <w:bCs/>
        </w:rPr>
        <w:t xml:space="preserve">.  </w:t>
      </w:r>
      <w:r w:rsidR="004E0A2B">
        <w:fldChar w:fldCharType="begin"/>
      </w:r>
      <w:r w:rsidR="004E0A2B">
        <w:instrText xml:space="preserve"> REF _Ref352748062 \h  \* MERGEFORMAT </w:instrText>
      </w:r>
      <w:r w:rsidR="004E0A2B">
        <w:fldChar w:fldCharType="separate"/>
      </w:r>
      <w:r w:rsidR="00060863" w:rsidRPr="007F5497">
        <w:rPr>
          <w:b/>
          <w:color w:val="365F91" w:themeColor="accent1" w:themeShade="BF"/>
        </w:rPr>
        <w:t>Table 1</w:t>
      </w:r>
      <w:r w:rsidR="004E0A2B">
        <w:fldChar w:fldCharType="end"/>
      </w:r>
      <w:r w:rsidR="00932CFC">
        <w:rPr>
          <w:bCs/>
        </w:rPr>
        <w:t xml:space="preserve"> </w:t>
      </w:r>
      <w:r w:rsidR="004C769C">
        <w:rPr>
          <w:bCs/>
        </w:rPr>
        <w:t>provides a summary of these requirements, the as</w:t>
      </w:r>
      <w:r w:rsidR="00CB72BC">
        <w:rPr>
          <w:bCs/>
        </w:rPr>
        <w:t>sociated paragraph in NPR 7120.F</w:t>
      </w:r>
      <w:r w:rsidR="004C769C">
        <w:rPr>
          <w:bCs/>
        </w:rPr>
        <w:t xml:space="preserve"> that the requirement </w:t>
      </w:r>
      <w:r w:rsidR="00577657">
        <w:rPr>
          <w:bCs/>
        </w:rPr>
        <w:t>resides and</w:t>
      </w:r>
      <w:r w:rsidR="004C769C">
        <w:rPr>
          <w:bCs/>
        </w:rPr>
        <w:t xml:space="preserve"> </w:t>
      </w:r>
      <w:r w:rsidR="002045AE">
        <w:rPr>
          <w:bCs/>
        </w:rPr>
        <w:t>affect project/program type</w:t>
      </w:r>
      <w:r w:rsidR="004C769C">
        <w:rPr>
          <w:bCs/>
        </w:rPr>
        <w:t>.</w:t>
      </w:r>
      <w:r w:rsidR="001C3668">
        <w:rPr>
          <w:bCs/>
        </w:rPr>
        <w:t xml:space="preserve">  </w:t>
      </w:r>
    </w:p>
    <w:p w14:paraId="52712E84" w14:textId="77777777" w:rsidR="004C769C" w:rsidRDefault="004C769C" w:rsidP="006C628C">
      <w:pPr>
        <w:ind w:firstLine="0"/>
        <w:rPr>
          <w:bCs/>
        </w:rPr>
      </w:pPr>
    </w:p>
    <w:p w14:paraId="5B125551" w14:textId="76FB501C" w:rsidR="00B741A6" w:rsidRDefault="00B741A6" w:rsidP="00B741A6">
      <w:pPr>
        <w:pStyle w:val="Caption"/>
        <w:keepNext/>
      </w:pPr>
      <w:bookmarkStart w:id="0" w:name="_Ref352748062"/>
      <w:r>
        <w:t xml:space="preserve">Table </w:t>
      </w:r>
      <w:r w:rsidR="00715677">
        <w:fldChar w:fldCharType="begin"/>
      </w:r>
      <w:r w:rsidR="00737340">
        <w:instrText xml:space="preserve"> SEQ Table \* ARABIC </w:instrText>
      </w:r>
      <w:r w:rsidR="00715677">
        <w:fldChar w:fldCharType="separate"/>
      </w:r>
      <w:r w:rsidR="00060863">
        <w:rPr>
          <w:noProof/>
        </w:rPr>
        <w:t>1</w:t>
      </w:r>
      <w:r w:rsidR="00715677">
        <w:rPr>
          <w:noProof/>
        </w:rPr>
        <w:fldChar w:fldCharType="end"/>
      </w:r>
      <w:bookmarkEnd w:id="0"/>
      <w:r w:rsidR="00842AA3">
        <w:t>:  NPR 7120.5F</w:t>
      </w:r>
      <w:r>
        <w:t xml:space="preserve"> Requirements Designated to the </w:t>
      </w:r>
      <w:r w:rsidR="00842AA3">
        <w:t>Strategic Investments Division</w:t>
      </w:r>
    </w:p>
    <w:tbl>
      <w:tblPr>
        <w:tblStyle w:val="TableGrid"/>
        <w:tblW w:w="10687" w:type="dxa"/>
        <w:tblInd w:w="108" w:type="dxa"/>
        <w:tblLook w:val="04A0" w:firstRow="1" w:lastRow="0" w:firstColumn="1" w:lastColumn="0" w:noHBand="0" w:noVBand="1"/>
      </w:tblPr>
      <w:tblGrid>
        <w:gridCol w:w="5285"/>
        <w:gridCol w:w="1576"/>
        <w:gridCol w:w="3826"/>
      </w:tblGrid>
      <w:tr w:rsidR="002045AE" w14:paraId="67C4E540" w14:textId="77777777" w:rsidTr="002045AE">
        <w:tc>
          <w:tcPr>
            <w:tcW w:w="5285" w:type="dxa"/>
            <w:shd w:val="clear" w:color="auto" w:fill="C6D9F1" w:themeFill="text2" w:themeFillTint="33"/>
          </w:tcPr>
          <w:p w14:paraId="695FFCAF" w14:textId="77777777" w:rsidR="002045AE" w:rsidRPr="00DE6FAD" w:rsidRDefault="002045AE" w:rsidP="00DE6FAD">
            <w:pPr>
              <w:ind w:firstLine="0"/>
              <w:jc w:val="center"/>
              <w:rPr>
                <w:b/>
                <w:sz w:val="18"/>
                <w:szCs w:val="18"/>
              </w:rPr>
            </w:pPr>
            <w:r w:rsidRPr="00DE6FAD">
              <w:rPr>
                <w:b/>
                <w:sz w:val="18"/>
                <w:szCs w:val="18"/>
              </w:rPr>
              <w:t>Requirement Statement</w:t>
            </w:r>
          </w:p>
        </w:tc>
        <w:tc>
          <w:tcPr>
            <w:tcW w:w="1576" w:type="dxa"/>
            <w:shd w:val="clear" w:color="auto" w:fill="C6D9F1" w:themeFill="text2" w:themeFillTint="33"/>
          </w:tcPr>
          <w:p w14:paraId="226DB3DF" w14:textId="77777777" w:rsidR="002045AE" w:rsidRPr="00DE6FAD" w:rsidRDefault="002045AE" w:rsidP="00DE6FAD">
            <w:pPr>
              <w:ind w:firstLine="0"/>
              <w:jc w:val="center"/>
              <w:rPr>
                <w:b/>
                <w:sz w:val="18"/>
                <w:szCs w:val="18"/>
              </w:rPr>
            </w:pPr>
            <w:r w:rsidRPr="00DE6FAD">
              <w:rPr>
                <w:b/>
                <w:sz w:val="18"/>
                <w:szCs w:val="18"/>
              </w:rPr>
              <w:t>Paragraph</w:t>
            </w:r>
            <w:r>
              <w:rPr>
                <w:b/>
                <w:sz w:val="18"/>
                <w:szCs w:val="18"/>
              </w:rPr>
              <w:t xml:space="preserve"> Reference</w:t>
            </w:r>
          </w:p>
        </w:tc>
        <w:tc>
          <w:tcPr>
            <w:tcW w:w="3826" w:type="dxa"/>
            <w:shd w:val="clear" w:color="auto" w:fill="C6D9F1" w:themeFill="text2" w:themeFillTint="33"/>
          </w:tcPr>
          <w:p w14:paraId="659A33DF" w14:textId="77777777" w:rsidR="002045AE" w:rsidRDefault="002045AE" w:rsidP="00DE3A84">
            <w:pPr>
              <w:ind w:firstLine="0"/>
              <w:jc w:val="center"/>
              <w:rPr>
                <w:b/>
                <w:sz w:val="18"/>
                <w:szCs w:val="18"/>
              </w:rPr>
            </w:pPr>
            <w:r w:rsidRPr="00DE3A84">
              <w:rPr>
                <w:b/>
                <w:bCs/>
                <w:sz w:val="18"/>
                <w:szCs w:val="18"/>
              </w:rPr>
              <w:t>Affected Project/Program Type</w:t>
            </w:r>
          </w:p>
        </w:tc>
      </w:tr>
      <w:tr w:rsidR="002045AE" w14:paraId="2540A3D7" w14:textId="77777777" w:rsidTr="002045AE">
        <w:tc>
          <w:tcPr>
            <w:tcW w:w="5285" w:type="dxa"/>
          </w:tcPr>
          <w:p w14:paraId="079BB008" w14:textId="77777777" w:rsidR="002045AE" w:rsidRPr="00DE3A84" w:rsidRDefault="002045AE" w:rsidP="00DE3A84">
            <w:pPr>
              <w:ind w:firstLine="0"/>
              <w:rPr>
                <w:sz w:val="18"/>
              </w:rPr>
            </w:pPr>
            <w:r w:rsidRPr="00DE3A84">
              <w:rPr>
                <w:sz w:val="18"/>
              </w:rPr>
              <w:t>Documented Cost and Schedule Baselines [Baseline at SDR] [Required per NPR 7120.5]</w:t>
            </w:r>
          </w:p>
        </w:tc>
        <w:tc>
          <w:tcPr>
            <w:tcW w:w="1576" w:type="dxa"/>
          </w:tcPr>
          <w:p w14:paraId="7ABCC5F8" w14:textId="77777777" w:rsidR="002045AE" w:rsidRPr="00DE3A84" w:rsidRDefault="002045AE" w:rsidP="00DE3A84">
            <w:pPr>
              <w:ind w:firstLine="0"/>
              <w:rPr>
                <w:sz w:val="18"/>
              </w:rPr>
            </w:pPr>
            <w:r w:rsidRPr="00DE3A84">
              <w:rPr>
                <w:sz w:val="18"/>
              </w:rPr>
              <w:t>Table I-1</w:t>
            </w:r>
          </w:p>
        </w:tc>
        <w:tc>
          <w:tcPr>
            <w:tcW w:w="3826" w:type="dxa"/>
            <w:vMerge w:val="restart"/>
          </w:tcPr>
          <w:p w14:paraId="3703BB99" w14:textId="77777777" w:rsidR="002045AE" w:rsidRPr="00DE6FAD" w:rsidRDefault="002045AE" w:rsidP="00DE3A84">
            <w:pPr>
              <w:ind w:firstLine="0"/>
              <w:rPr>
                <w:sz w:val="18"/>
              </w:rPr>
            </w:pPr>
            <w:r w:rsidRPr="00DE3A84">
              <w:rPr>
                <w:sz w:val="18"/>
              </w:rPr>
              <w:t>Uncoupled and Loosely Coupled Program Milestone Products and Control Plans Maturity Matrix</w:t>
            </w:r>
          </w:p>
        </w:tc>
      </w:tr>
      <w:tr w:rsidR="002045AE" w14:paraId="4B3E0D5C" w14:textId="77777777" w:rsidTr="002045AE">
        <w:tc>
          <w:tcPr>
            <w:tcW w:w="5285" w:type="dxa"/>
          </w:tcPr>
          <w:p w14:paraId="3BDA3EFB" w14:textId="77777777" w:rsidR="002045AE" w:rsidRPr="00DE3A84" w:rsidRDefault="002045AE" w:rsidP="00DE3A84">
            <w:pPr>
              <w:ind w:firstLine="0"/>
              <w:rPr>
                <w:sz w:val="18"/>
              </w:rPr>
            </w:pPr>
            <w:r w:rsidRPr="00DE3A84">
              <w:rPr>
                <w:sz w:val="18"/>
              </w:rPr>
              <w:t>Documentation of Basis of Estimate (cost and schedule) [Baseline at SDR] [Required per NPR 7120.5]</w:t>
            </w:r>
          </w:p>
        </w:tc>
        <w:tc>
          <w:tcPr>
            <w:tcW w:w="1576" w:type="dxa"/>
          </w:tcPr>
          <w:p w14:paraId="3EAEEEC9" w14:textId="77777777" w:rsidR="002045AE" w:rsidRPr="00DE3A84" w:rsidRDefault="002045AE" w:rsidP="00DE3A84">
            <w:pPr>
              <w:ind w:firstLine="0"/>
              <w:rPr>
                <w:sz w:val="18"/>
              </w:rPr>
            </w:pPr>
            <w:r w:rsidRPr="00DE3A84">
              <w:rPr>
                <w:sz w:val="18"/>
              </w:rPr>
              <w:t>Table I-1</w:t>
            </w:r>
          </w:p>
        </w:tc>
        <w:tc>
          <w:tcPr>
            <w:tcW w:w="3826" w:type="dxa"/>
            <w:vMerge/>
          </w:tcPr>
          <w:p w14:paraId="580B796C" w14:textId="77777777" w:rsidR="002045AE" w:rsidRPr="00DE6FAD" w:rsidRDefault="002045AE" w:rsidP="00DE3A84">
            <w:pPr>
              <w:ind w:firstLine="0"/>
              <w:rPr>
                <w:sz w:val="18"/>
              </w:rPr>
            </w:pPr>
          </w:p>
        </w:tc>
      </w:tr>
      <w:tr w:rsidR="002045AE" w14:paraId="5B36007C" w14:textId="77777777" w:rsidTr="002045AE">
        <w:tc>
          <w:tcPr>
            <w:tcW w:w="5285" w:type="dxa"/>
          </w:tcPr>
          <w:p w14:paraId="26935632" w14:textId="77777777" w:rsidR="002045AE" w:rsidRPr="00DE3A84" w:rsidRDefault="002045AE" w:rsidP="00DE3A84">
            <w:pPr>
              <w:ind w:firstLine="0"/>
              <w:rPr>
                <w:sz w:val="18"/>
              </w:rPr>
            </w:pPr>
            <w:r w:rsidRPr="00DE3A84">
              <w:rPr>
                <w:sz w:val="18"/>
              </w:rPr>
              <w:t xml:space="preserve">Documented Cost and Schedule Baselines </w:t>
            </w:r>
            <w:r>
              <w:rPr>
                <w:sz w:val="18"/>
              </w:rPr>
              <w:t>[Baseline at PDR] [Required per NPR 7120.5]</w:t>
            </w:r>
          </w:p>
        </w:tc>
        <w:tc>
          <w:tcPr>
            <w:tcW w:w="1576" w:type="dxa"/>
          </w:tcPr>
          <w:p w14:paraId="7D5E727C" w14:textId="77777777" w:rsidR="002045AE" w:rsidRPr="00DE3A84" w:rsidRDefault="002045AE" w:rsidP="00DE3A84">
            <w:pPr>
              <w:ind w:firstLine="0"/>
              <w:rPr>
                <w:sz w:val="18"/>
              </w:rPr>
            </w:pPr>
            <w:r w:rsidRPr="00DE3A84">
              <w:rPr>
                <w:sz w:val="18"/>
              </w:rPr>
              <w:t>Table I-2</w:t>
            </w:r>
          </w:p>
        </w:tc>
        <w:tc>
          <w:tcPr>
            <w:tcW w:w="3826" w:type="dxa"/>
            <w:vMerge w:val="restart"/>
          </w:tcPr>
          <w:p w14:paraId="2B5AF356" w14:textId="77777777" w:rsidR="002045AE" w:rsidRPr="00DE6FAD" w:rsidRDefault="002045AE" w:rsidP="00DE3A84">
            <w:pPr>
              <w:ind w:firstLine="0"/>
              <w:rPr>
                <w:sz w:val="18"/>
              </w:rPr>
            </w:pPr>
            <w:r w:rsidRPr="00DE3A84">
              <w:rPr>
                <w:sz w:val="18"/>
              </w:rPr>
              <w:t>Tightly Coupled Program Milestone Products Maturity Matrix</w:t>
            </w:r>
          </w:p>
        </w:tc>
      </w:tr>
      <w:tr w:rsidR="002045AE" w14:paraId="1A09B522" w14:textId="77777777" w:rsidTr="002045AE">
        <w:tc>
          <w:tcPr>
            <w:tcW w:w="5285" w:type="dxa"/>
          </w:tcPr>
          <w:p w14:paraId="41BD7182" w14:textId="77777777" w:rsidR="002045AE" w:rsidRPr="00DE3A84" w:rsidRDefault="002045AE" w:rsidP="00DE3A84">
            <w:pPr>
              <w:ind w:firstLine="0"/>
              <w:rPr>
                <w:sz w:val="18"/>
              </w:rPr>
            </w:pPr>
            <w:r w:rsidRPr="00DE3A84">
              <w:rPr>
                <w:sz w:val="18"/>
              </w:rPr>
              <w:t>Documentation of Basis of Estimate (cost and schedule) [Baseline at PDR] [Required per NPR 7120.5]</w:t>
            </w:r>
          </w:p>
        </w:tc>
        <w:tc>
          <w:tcPr>
            <w:tcW w:w="1576" w:type="dxa"/>
          </w:tcPr>
          <w:p w14:paraId="1BB8679D" w14:textId="77777777" w:rsidR="002045AE" w:rsidRPr="00DE3A84" w:rsidRDefault="002045AE" w:rsidP="00DE3A84">
            <w:pPr>
              <w:ind w:firstLine="0"/>
              <w:rPr>
                <w:sz w:val="18"/>
              </w:rPr>
            </w:pPr>
            <w:r w:rsidRPr="00DE3A84">
              <w:rPr>
                <w:sz w:val="18"/>
              </w:rPr>
              <w:t>Table I-2</w:t>
            </w:r>
          </w:p>
        </w:tc>
        <w:tc>
          <w:tcPr>
            <w:tcW w:w="3826" w:type="dxa"/>
            <w:vMerge/>
          </w:tcPr>
          <w:p w14:paraId="0C6BAE48" w14:textId="77777777" w:rsidR="002045AE" w:rsidRPr="00DE6FAD" w:rsidRDefault="002045AE" w:rsidP="00DE3A84">
            <w:pPr>
              <w:ind w:firstLine="0"/>
              <w:rPr>
                <w:sz w:val="18"/>
              </w:rPr>
            </w:pPr>
          </w:p>
        </w:tc>
      </w:tr>
      <w:tr w:rsidR="002045AE" w14:paraId="7C134052" w14:textId="77777777" w:rsidTr="002045AE">
        <w:tc>
          <w:tcPr>
            <w:tcW w:w="5285" w:type="dxa"/>
          </w:tcPr>
          <w:p w14:paraId="01769CF1" w14:textId="77777777" w:rsidR="002045AE" w:rsidRPr="00DE3A84" w:rsidRDefault="002045AE" w:rsidP="00DE3A84">
            <w:pPr>
              <w:ind w:firstLine="0"/>
              <w:rPr>
                <w:sz w:val="18"/>
              </w:rPr>
            </w:pPr>
            <w:proofErr w:type="spellStart"/>
            <w:r w:rsidRPr="00DE3A84">
              <w:rPr>
                <w:sz w:val="18"/>
              </w:rPr>
              <w:t>CADRe</w:t>
            </w:r>
            <w:proofErr w:type="spellEnd"/>
            <w:r w:rsidRPr="00DE3A84">
              <w:rPr>
                <w:sz w:val="18"/>
              </w:rPr>
              <w:t xml:space="preserve"> [Baseline at SRR] [Required per NPR 7120.5]</w:t>
            </w:r>
          </w:p>
        </w:tc>
        <w:tc>
          <w:tcPr>
            <w:tcW w:w="1576" w:type="dxa"/>
          </w:tcPr>
          <w:p w14:paraId="3E6F76E2" w14:textId="77777777" w:rsidR="002045AE" w:rsidRPr="00DE3A84" w:rsidRDefault="002045AE" w:rsidP="00DE3A84">
            <w:pPr>
              <w:ind w:firstLine="0"/>
              <w:rPr>
                <w:sz w:val="18"/>
              </w:rPr>
            </w:pPr>
            <w:r w:rsidRPr="00DE3A84">
              <w:rPr>
                <w:sz w:val="18"/>
              </w:rPr>
              <w:t>Table I-4</w:t>
            </w:r>
          </w:p>
        </w:tc>
        <w:tc>
          <w:tcPr>
            <w:tcW w:w="3826" w:type="dxa"/>
            <w:vMerge w:val="restart"/>
          </w:tcPr>
          <w:p w14:paraId="553091D2" w14:textId="77777777" w:rsidR="002045AE" w:rsidRPr="00DE3A84" w:rsidRDefault="002045AE" w:rsidP="00DE3A84">
            <w:pPr>
              <w:ind w:firstLine="0"/>
              <w:rPr>
                <w:sz w:val="18"/>
              </w:rPr>
            </w:pPr>
            <w:r w:rsidRPr="00DE3A84">
              <w:rPr>
                <w:sz w:val="18"/>
              </w:rPr>
              <w:t>Project Management, Planning, and Control Products</w:t>
            </w:r>
          </w:p>
          <w:p w14:paraId="435702CD" w14:textId="77777777" w:rsidR="002045AE" w:rsidRPr="00DE6FAD" w:rsidRDefault="002045AE" w:rsidP="00DE3A84">
            <w:pPr>
              <w:ind w:firstLine="0"/>
              <w:rPr>
                <w:sz w:val="18"/>
              </w:rPr>
            </w:pPr>
          </w:p>
        </w:tc>
      </w:tr>
      <w:tr w:rsidR="002045AE" w14:paraId="19D004C1" w14:textId="77777777" w:rsidTr="002045AE">
        <w:tc>
          <w:tcPr>
            <w:tcW w:w="5285" w:type="dxa"/>
          </w:tcPr>
          <w:p w14:paraId="09977F6E" w14:textId="77777777" w:rsidR="002045AE" w:rsidRPr="00DE3A84" w:rsidRDefault="002045AE" w:rsidP="00DE3A84">
            <w:pPr>
              <w:ind w:firstLine="0"/>
              <w:rPr>
                <w:sz w:val="18"/>
              </w:rPr>
            </w:pPr>
            <w:r w:rsidRPr="00DE3A84">
              <w:rPr>
                <w:sz w:val="18"/>
              </w:rPr>
              <w:t>Schedule [Baseline Integrated Master Schedule at PDR] [Required per NPR 7120.5]</w:t>
            </w:r>
          </w:p>
        </w:tc>
        <w:tc>
          <w:tcPr>
            <w:tcW w:w="1576" w:type="dxa"/>
          </w:tcPr>
          <w:p w14:paraId="14005955" w14:textId="77777777" w:rsidR="002045AE" w:rsidRPr="00DE3A84" w:rsidRDefault="002045AE" w:rsidP="00DE3A84">
            <w:pPr>
              <w:ind w:firstLine="0"/>
              <w:rPr>
                <w:sz w:val="18"/>
              </w:rPr>
            </w:pPr>
            <w:r w:rsidRPr="00DE3A84">
              <w:rPr>
                <w:sz w:val="18"/>
              </w:rPr>
              <w:t>Table I-4</w:t>
            </w:r>
          </w:p>
        </w:tc>
        <w:tc>
          <w:tcPr>
            <w:tcW w:w="3826" w:type="dxa"/>
            <w:vMerge/>
          </w:tcPr>
          <w:p w14:paraId="6C6FD875" w14:textId="77777777" w:rsidR="002045AE" w:rsidRPr="00DE6FAD" w:rsidRDefault="002045AE" w:rsidP="00DE3A84">
            <w:pPr>
              <w:ind w:firstLine="0"/>
              <w:rPr>
                <w:sz w:val="18"/>
              </w:rPr>
            </w:pPr>
          </w:p>
        </w:tc>
      </w:tr>
      <w:tr w:rsidR="002045AE" w14:paraId="35C773AC" w14:textId="77777777" w:rsidTr="002045AE">
        <w:tc>
          <w:tcPr>
            <w:tcW w:w="5285" w:type="dxa"/>
          </w:tcPr>
          <w:p w14:paraId="5C532A84" w14:textId="77777777" w:rsidR="002045AE" w:rsidRPr="00DE3A84" w:rsidRDefault="002045AE" w:rsidP="00DE3A84">
            <w:pPr>
              <w:ind w:firstLine="0"/>
              <w:rPr>
                <w:sz w:val="18"/>
              </w:rPr>
            </w:pPr>
            <w:r w:rsidRPr="00DE3A84">
              <w:rPr>
                <w:sz w:val="18"/>
              </w:rPr>
              <w:t>Cost Estimate [Baseline at PDR] [Required per NPR 7120.5]</w:t>
            </w:r>
          </w:p>
        </w:tc>
        <w:tc>
          <w:tcPr>
            <w:tcW w:w="1576" w:type="dxa"/>
          </w:tcPr>
          <w:p w14:paraId="7D92F1F3" w14:textId="77777777" w:rsidR="002045AE" w:rsidRPr="00DE3A84" w:rsidRDefault="002045AE" w:rsidP="00DE3A84">
            <w:pPr>
              <w:ind w:firstLine="0"/>
              <w:rPr>
                <w:sz w:val="18"/>
              </w:rPr>
            </w:pPr>
            <w:r w:rsidRPr="00DE3A84">
              <w:rPr>
                <w:sz w:val="18"/>
              </w:rPr>
              <w:t>Table I-4</w:t>
            </w:r>
          </w:p>
        </w:tc>
        <w:tc>
          <w:tcPr>
            <w:tcW w:w="3826" w:type="dxa"/>
            <w:vMerge/>
          </w:tcPr>
          <w:p w14:paraId="0958FBFB" w14:textId="77777777" w:rsidR="002045AE" w:rsidRDefault="002045AE" w:rsidP="00DE3A84">
            <w:pPr>
              <w:ind w:firstLine="0"/>
              <w:rPr>
                <w:sz w:val="18"/>
              </w:rPr>
            </w:pPr>
          </w:p>
        </w:tc>
      </w:tr>
      <w:tr w:rsidR="002045AE" w14:paraId="49A9EBA2" w14:textId="77777777" w:rsidTr="002045AE">
        <w:tc>
          <w:tcPr>
            <w:tcW w:w="5285" w:type="dxa"/>
          </w:tcPr>
          <w:p w14:paraId="3FAD5CC2" w14:textId="77777777" w:rsidR="002045AE" w:rsidRPr="00DE3A84" w:rsidRDefault="002045AE" w:rsidP="00DE3A84">
            <w:pPr>
              <w:ind w:firstLine="0"/>
              <w:rPr>
                <w:sz w:val="18"/>
              </w:rPr>
            </w:pPr>
            <w:r w:rsidRPr="00DE3A84">
              <w:rPr>
                <w:sz w:val="18"/>
              </w:rPr>
              <w:t>Basis of Estimate (cost and schedule) [Required per NPR 7120.5]</w:t>
            </w:r>
          </w:p>
        </w:tc>
        <w:tc>
          <w:tcPr>
            <w:tcW w:w="1576" w:type="dxa"/>
          </w:tcPr>
          <w:p w14:paraId="78CC5F0E" w14:textId="77777777" w:rsidR="002045AE" w:rsidRPr="00DE3A84" w:rsidRDefault="002045AE" w:rsidP="00DE3A84">
            <w:pPr>
              <w:ind w:firstLine="0"/>
              <w:rPr>
                <w:sz w:val="18"/>
              </w:rPr>
            </w:pPr>
            <w:r w:rsidRPr="00DE3A84">
              <w:rPr>
                <w:sz w:val="18"/>
              </w:rPr>
              <w:t>Table I-4</w:t>
            </w:r>
          </w:p>
        </w:tc>
        <w:tc>
          <w:tcPr>
            <w:tcW w:w="3826" w:type="dxa"/>
            <w:vMerge/>
          </w:tcPr>
          <w:p w14:paraId="5367A175" w14:textId="77777777" w:rsidR="002045AE" w:rsidRDefault="002045AE" w:rsidP="00DE3A84">
            <w:pPr>
              <w:ind w:firstLine="0"/>
              <w:rPr>
                <w:sz w:val="18"/>
              </w:rPr>
            </w:pPr>
          </w:p>
        </w:tc>
      </w:tr>
      <w:tr w:rsidR="002045AE" w14:paraId="32EA060F" w14:textId="77777777" w:rsidTr="002045AE">
        <w:tc>
          <w:tcPr>
            <w:tcW w:w="5285" w:type="dxa"/>
          </w:tcPr>
          <w:p w14:paraId="16C16F6F" w14:textId="77777777" w:rsidR="002045AE" w:rsidRPr="00DE3A84" w:rsidRDefault="002045AE" w:rsidP="00DE3A84">
            <w:pPr>
              <w:ind w:firstLine="0"/>
              <w:rPr>
                <w:sz w:val="18"/>
              </w:rPr>
            </w:pPr>
            <w:r w:rsidRPr="00DE3A84">
              <w:rPr>
                <w:sz w:val="18"/>
              </w:rPr>
              <w:t>Confidence Level(s) and supporting documentation [Baseline at PDR] [Required per NPR 7120.5]</w:t>
            </w:r>
          </w:p>
        </w:tc>
        <w:tc>
          <w:tcPr>
            <w:tcW w:w="1576" w:type="dxa"/>
          </w:tcPr>
          <w:p w14:paraId="15DCB70A" w14:textId="77777777" w:rsidR="002045AE" w:rsidRPr="00DE3A84" w:rsidRDefault="002045AE" w:rsidP="00DE3A84">
            <w:pPr>
              <w:ind w:firstLine="0"/>
              <w:rPr>
                <w:sz w:val="18"/>
              </w:rPr>
            </w:pPr>
            <w:r w:rsidRPr="00DE3A84">
              <w:rPr>
                <w:sz w:val="18"/>
              </w:rPr>
              <w:t>Table I-4</w:t>
            </w:r>
          </w:p>
        </w:tc>
        <w:tc>
          <w:tcPr>
            <w:tcW w:w="3826" w:type="dxa"/>
            <w:vMerge/>
          </w:tcPr>
          <w:p w14:paraId="4F66B992" w14:textId="77777777" w:rsidR="002045AE" w:rsidRDefault="002045AE" w:rsidP="00DE3A84">
            <w:pPr>
              <w:ind w:firstLine="0"/>
              <w:rPr>
                <w:sz w:val="18"/>
              </w:rPr>
            </w:pPr>
          </w:p>
        </w:tc>
      </w:tr>
      <w:tr w:rsidR="002045AE" w14:paraId="7F6DB19C" w14:textId="77777777" w:rsidTr="002045AE">
        <w:tc>
          <w:tcPr>
            <w:tcW w:w="5285" w:type="dxa"/>
          </w:tcPr>
          <w:p w14:paraId="56F73621" w14:textId="77777777" w:rsidR="002045AE" w:rsidRPr="00DE3A84" w:rsidRDefault="002045AE" w:rsidP="00DE3A84">
            <w:pPr>
              <w:ind w:firstLine="0"/>
              <w:rPr>
                <w:sz w:val="18"/>
              </w:rPr>
            </w:pPr>
            <w:r w:rsidRPr="00DE3A84">
              <w:rPr>
                <w:sz w:val="18"/>
              </w:rPr>
              <w:t xml:space="preserve">External Cost and Schedule Commitments </w:t>
            </w:r>
            <w:r w:rsidRPr="002045AE">
              <w:rPr>
                <w:sz w:val="18"/>
              </w:rPr>
              <w:t>[Baseline at PDR] [Required per NPR 7120.5]</w:t>
            </w:r>
          </w:p>
        </w:tc>
        <w:tc>
          <w:tcPr>
            <w:tcW w:w="1576" w:type="dxa"/>
          </w:tcPr>
          <w:p w14:paraId="64E4712B" w14:textId="77777777" w:rsidR="002045AE" w:rsidRPr="00DE3A84" w:rsidRDefault="002045AE" w:rsidP="00DE3A84">
            <w:pPr>
              <w:ind w:firstLine="0"/>
              <w:rPr>
                <w:sz w:val="18"/>
              </w:rPr>
            </w:pPr>
            <w:r w:rsidRPr="00DE3A84">
              <w:rPr>
                <w:sz w:val="18"/>
              </w:rPr>
              <w:t>Table I-4</w:t>
            </w:r>
          </w:p>
        </w:tc>
        <w:tc>
          <w:tcPr>
            <w:tcW w:w="3826" w:type="dxa"/>
            <w:vMerge/>
          </w:tcPr>
          <w:p w14:paraId="2AD66F04" w14:textId="77777777" w:rsidR="002045AE" w:rsidRDefault="002045AE" w:rsidP="00DE3A84">
            <w:pPr>
              <w:ind w:firstLine="0"/>
              <w:rPr>
                <w:sz w:val="18"/>
              </w:rPr>
            </w:pPr>
          </w:p>
        </w:tc>
      </w:tr>
      <w:tr w:rsidR="002045AE" w14:paraId="3DF3DA7C" w14:textId="77777777" w:rsidTr="002045AE">
        <w:tc>
          <w:tcPr>
            <w:tcW w:w="5285" w:type="dxa"/>
          </w:tcPr>
          <w:p w14:paraId="2E43A09D" w14:textId="77777777" w:rsidR="002045AE" w:rsidRPr="00DE3A84" w:rsidRDefault="002045AE" w:rsidP="00DE3A84">
            <w:pPr>
              <w:ind w:firstLine="0"/>
              <w:rPr>
                <w:sz w:val="18"/>
              </w:rPr>
            </w:pPr>
            <w:proofErr w:type="spellStart"/>
            <w:r w:rsidRPr="00DE3A84">
              <w:rPr>
                <w:sz w:val="18"/>
              </w:rPr>
              <w:t>CADRe</w:t>
            </w:r>
            <w:proofErr w:type="spellEnd"/>
            <w:r w:rsidRPr="00DE3A84">
              <w:rPr>
                <w:sz w:val="18"/>
              </w:rPr>
              <w:t xml:space="preserve"> [Baseline at SRR] [Required per NPR 7120.5]</w:t>
            </w:r>
          </w:p>
        </w:tc>
        <w:tc>
          <w:tcPr>
            <w:tcW w:w="1576" w:type="dxa"/>
          </w:tcPr>
          <w:p w14:paraId="73757316" w14:textId="77777777" w:rsidR="002045AE" w:rsidRPr="00DE3A84" w:rsidRDefault="002045AE" w:rsidP="00DE3A84">
            <w:pPr>
              <w:ind w:firstLine="0"/>
              <w:rPr>
                <w:sz w:val="18"/>
              </w:rPr>
            </w:pPr>
            <w:r w:rsidRPr="00DE3A84">
              <w:rPr>
                <w:sz w:val="18"/>
              </w:rPr>
              <w:t>Table I-6</w:t>
            </w:r>
          </w:p>
        </w:tc>
        <w:tc>
          <w:tcPr>
            <w:tcW w:w="3826" w:type="dxa"/>
            <w:vMerge w:val="restart"/>
          </w:tcPr>
          <w:p w14:paraId="7BCCFAD7" w14:textId="77777777" w:rsidR="002045AE" w:rsidRPr="00DE3A84" w:rsidRDefault="002045AE" w:rsidP="00DE3A84">
            <w:pPr>
              <w:ind w:firstLine="0"/>
              <w:rPr>
                <w:sz w:val="18"/>
              </w:rPr>
            </w:pPr>
            <w:r w:rsidRPr="00DE3A84">
              <w:rPr>
                <w:sz w:val="18"/>
              </w:rPr>
              <w:t>Single-Project Program Management, Planning, and Control Products</w:t>
            </w:r>
          </w:p>
          <w:p w14:paraId="01C00105" w14:textId="77777777" w:rsidR="002045AE" w:rsidRDefault="002045AE" w:rsidP="00DE3A84">
            <w:pPr>
              <w:ind w:firstLine="0"/>
              <w:rPr>
                <w:sz w:val="18"/>
              </w:rPr>
            </w:pPr>
          </w:p>
        </w:tc>
      </w:tr>
      <w:tr w:rsidR="002045AE" w14:paraId="47F2EF9F" w14:textId="77777777" w:rsidTr="002045AE">
        <w:tc>
          <w:tcPr>
            <w:tcW w:w="5285" w:type="dxa"/>
          </w:tcPr>
          <w:p w14:paraId="4F118D55" w14:textId="77777777" w:rsidR="002045AE" w:rsidRPr="00DE3A84" w:rsidRDefault="002045AE" w:rsidP="00DE3A84">
            <w:pPr>
              <w:ind w:firstLine="0"/>
              <w:rPr>
                <w:sz w:val="18"/>
              </w:rPr>
            </w:pPr>
            <w:r w:rsidRPr="00DE3A84">
              <w:rPr>
                <w:sz w:val="18"/>
              </w:rPr>
              <w:t>PMB [Baseline at PDR] [Required per NPR 7120.5]</w:t>
            </w:r>
          </w:p>
        </w:tc>
        <w:tc>
          <w:tcPr>
            <w:tcW w:w="1576" w:type="dxa"/>
          </w:tcPr>
          <w:p w14:paraId="6F67CEE4" w14:textId="77777777" w:rsidR="002045AE" w:rsidRPr="00DE3A84" w:rsidRDefault="002045AE" w:rsidP="00DE3A84">
            <w:pPr>
              <w:ind w:firstLine="0"/>
              <w:rPr>
                <w:sz w:val="18"/>
              </w:rPr>
            </w:pPr>
            <w:r w:rsidRPr="00DE3A84">
              <w:rPr>
                <w:sz w:val="18"/>
              </w:rPr>
              <w:t>Table I-6</w:t>
            </w:r>
          </w:p>
        </w:tc>
        <w:tc>
          <w:tcPr>
            <w:tcW w:w="3826" w:type="dxa"/>
            <w:vMerge/>
          </w:tcPr>
          <w:p w14:paraId="7C78F8EF" w14:textId="77777777" w:rsidR="002045AE" w:rsidRDefault="002045AE" w:rsidP="00DE3A84">
            <w:pPr>
              <w:ind w:firstLine="0"/>
              <w:rPr>
                <w:sz w:val="18"/>
              </w:rPr>
            </w:pPr>
          </w:p>
        </w:tc>
      </w:tr>
      <w:tr w:rsidR="002045AE" w14:paraId="305CB717" w14:textId="77777777" w:rsidTr="002045AE">
        <w:tc>
          <w:tcPr>
            <w:tcW w:w="5285" w:type="dxa"/>
          </w:tcPr>
          <w:p w14:paraId="4DDF77E9" w14:textId="77777777" w:rsidR="002045AE" w:rsidRPr="00DE3A84" w:rsidRDefault="002045AE" w:rsidP="00DE3A84">
            <w:pPr>
              <w:ind w:firstLine="0"/>
              <w:rPr>
                <w:sz w:val="18"/>
              </w:rPr>
            </w:pPr>
            <w:r w:rsidRPr="00DE3A84">
              <w:rPr>
                <w:sz w:val="18"/>
              </w:rPr>
              <w:t>Schedule [Baseline Integrated Master Schedule</w:t>
            </w:r>
            <w:r>
              <w:rPr>
                <w:sz w:val="18"/>
              </w:rPr>
              <w:t xml:space="preserve"> </w:t>
            </w:r>
            <w:r w:rsidRPr="002045AE">
              <w:rPr>
                <w:sz w:val="18"/>
              </w:rPr>
              <w:t>at PDR] [Required per NPR 7120.5]</w:t>
            </w:r>
          </w:p>
        </w:tc>
        <w:tc>
          <w:tcPr>
            <w:tcW w:w="1576" w:type="dxa"/>
          </w:tcPr>
          <w:p w14:paraId="1107F49F" w14:textId="77777777" w:rsidR="002045AE" w:rsidRPr="00DE3A84" w:rsidRDefault="002045AE" w:rsidP="00DE3A84">
            <w:pPr>
              <w:ind w:firstLine="0"/>
              <w:rPr>
                <w:sz w:val="18"/>
              </w:rPr>
            </w:pPr>
            <w:r w:rsidRPr="00DE3A84">
              <w:rPr>
                <w:sz w:val="18"/>
              </w:rPr>
              <w:t>Table I-6</w:t>
            </w:r>
          </w:p>
        </w:tc>
        <w:tc>
          <w:tcPr>
            <w:tcW w:w="3826" w:type="dxa"/>
            <w:vMerge/>
          </w:tcPr>
          <w:p w14:paraId="79403C78" w14:textId="77777777" w:rsidR="002045AE" w:rsidRDefault="002045AE" w:rsidP="00DE3A84">
            <w:pPr>
              <w:ind w:firstLine="0"/>
              <w:rPr>
                <w:sz w:val="18"/>
              </w:rPr>
            </w:pPr>
          </w:p>
        </w:tc>
      </w:tr>
      <w:tr w:rsidR="002045AE" w14:paraId="29E0A4B4" w14:textId="77777777" w:rsidTr="002045AE">
        <w:tc>
          <w:tcPr>
            <w:tcW w:w="5285" w:type="dxa"/>
          </w:tcPr>
          <w:p w14:paraId="6FE8AB9E" w14:textId="77777777" w:rsidR="002045AE" w:rsidRPr="00DE3A84" w:rsidRDefault="002045AE" w:rsidP="00DE3A84">
            <w:pPr>
              <w:ind w:firstLine="0"/>
              <w:rPr>
                <w:sz w:val="18"/>
              </w:rPr>
            </w:pPr>
            <w:r w:rsidRPr="00DE3A84">
              <w:rPr>
                <w:sz w:val="18"/>
              </w:rPr>
              <w:t>Cost Estimate (Risk-Informed or Schedule-Adjusted Depending on Phase) [Risk-informed and schedule-adjusted baseline at PDR] [Required per NPR 7120.5]</w:t>
            </w:r>
          </w:p>
        </w:tc>
        <w:tc>
          <w:tcPr>
            <w:tcW w:w="1576" w:type="dxa"/>
          </w:tcPr>
          <w:p w14:paraId="4C0CCA6D" w14:textId="77777777" w:rsidR="002045AE" w:rsidRPr="00DE3A84" w:rsidRDefault="002045AE" w:rsidP="00DE3A84">
            <w:pPr>
              <w:ind w:firstLine="0"/>
              <w:rPr>
                <w:sz w:val="18"/>
              </w:rPr>
            </w:pPr>
            <w:r w:rsidRPr="00DE3A84">
              <w:rPr>
                <w:sz w:val="18"/>
              </w:rPr>
              <w:t>Table I-6</w:t>
            </w:r>
          </w:p>
        </w:tc>
        <w:tc>
          <w:tcPr>
            <w:tcW w:w="3826" w:type="dxa"/>
            <w:vMerge/>
          </w:tcPr>
          <w:p w14:paraId="21BEA585" w14:textId="77777777" w:rsidR="002045AE" w:rsidRDefault="002045AE" w:rsidP="00DE3A84">
            <w:pPr>
              <w:ind w:firstLine="0"/>
              <w:rPr>
                <w:sz w:val="18"/>
              </w:rPr>
            </w:pPr>
          </w:p>
        </w:tc>
      </w:tr>
      <w:tr w:rsidR="002045AE" w14:paraId="22C4E4B2" w14:textId="77777777" w:rsidTr="002045AE">
        <w:tc>
          <w:tcPr>
            <w:tcW w:w="5285" w:type="dxa"/>
          </w:tcPr>
          <w:p w14:paraId="2A1B4883" w14:textId="77777777" w:rsidR="002045AE" w:rsidRPr="00DE3A84" w:rsidRDefault="002045AE" w:rsidP="00DE3A84">
            <w:pPr>
              <w:ind w:firstLine="0"/>
              <w:rPr>
                <w:sz w:val="18"/>
              </w:rPr>
            </w:pPr>
            <w:r w:rsidRPr="00DE3A84">
              <w:rPr>
                <w:sz w:val="18"/>
              </w:rPr>
              <w:t>Basis of Estimate (cost and schedule) [Required per NPR 7120.5]</w:t>
            </w:r>
          </w:p>
        </w:tc>
        <w:tc>
          <w:tcPr>
            <w:tcW w:w="1576" w:type="dxa"/>
          </w:tcPr>
          <w:p w14:paraId="73B98920" w14:textId="77777777" w:rsidR="002045AE" w:rsidRPr="00DE3A84" w:rsidRDefault="002045AE" w:rsidP="00DE3A84">
            <w:pPr>
              <w:ind w:firstLine="0"/>
              <w:rPr>
                <w:sz w:val="18"/>
              </w:rPr>
            </w:pPr>
            <w:r w:rsidRPr="00DE3A84">
              <w:rPr>
                <w:sz w:val="18"/>
              </w:rPr>
              <w:t>Table I-6</w:t>
            </w:r>
          </w:p>
        </w:tc>
        <w:tc>
          <w:tcPr>
            <w:tcW w:w="3826" w:type="dxa"/>
            <w:vMerge/>
          </w:tcPr>
          <w:p w14:paraId="2FCE9207" w14:textId="77777777" w:rsidR="002045AE" w:rsidRDefault="002045AE" w:rsidP="00DE3A84">
            <w:pPr>
              <w:ind w:firstLine="0"/>
              <w:rPr>
                <w:sz w:val="18"/>
              </w:rPr>
            </w:pPr>
          </w:p>
        </w:tc>
      </w:tr>
      <w:tr w:rsidR="002045AE" w14:paraId="23139F04" w14:textId="77777777" w:rsidTr="002045AE">
        <w:tc>
          <w:tcPr>
            <w:tcW w:w="5285" w:type="dxa"/>
          </w:tcPr>
          <w:p w14:paraId="76864572" w14:textId="77777777" w:rsidR="002045AE" w:rsidRPr="00DE3A84" w:rsidRDefault="002045AE" w:rsidP="00DE3A84">
            <w:pPr>
              <w:ind w:firstLine="0"/>
              <w:rPr>
                <w:sz w:val="18"/>
              </w:rPr>
            </w:pPr>
            <w:r w:rsidRPr="00DE3A84">
              <w:rPr>
                <w:sz w:val="18"/>
              </w:rPr>
              <w:t>Confidence Level(s) and supporting documentation [Baseline at PDR] [Required per NPR 7120.5]</w:t>
            </w:r>
          </w:p>
        </w:tc>
        <w:tc>
          <w:tcPr>
            <w:tcW w:w="1576" w:type="dxa"/>
          </w:tcPr>
          <w:p w14:paraId="18231CE1" w14:textId="77777777" w:rsidR="002045AE" w:rsidRPr="00DE3A84" w:rsidRDefault="002045AE" w:rsidP="00DE3A84">
            <w:pPr>
              <w:ind w:firstLine="0"/>
              <w:rPr>
                <w:sz w:val="18"/>
              </w:rPr>
            </w:pPr>
            <w:r w:rsidRPr="00DE3A84">
              <w:rPr>
                <w:sz w:val="18"/>
              </w:rPr>
              <w:t>Table I-6</w:t>
            </w:r>
          </w:p>
        </w:tc>
        <w:tc>
          <w:tcPr>
            <w:tcW w:w="3826" w:type="dxa"/>
            <w:vMerge/>
          </w:tcPr>
          <w:p w14:paraId="16179DF6" w14:textId="77777777" w:rsidR="002045AE" w:rsidRDefault="002045AE" w:rsidP="00DE3A84">
            <w:pPr>
              <w:ind w:firstLine="0"/>
              <w:rPr>
                <w:sz w:val="18"/>
              </w:rPr>
            </w:pPr>
          </w:p>
        </w:tc>
      </w:tr>
      <w:tr w:rsidR="002045AE" w14:paraId="5694DC80" w14:textId="77777777" w:rsidTr="002045AE">
        <w:tc>
          <w:tcPr>
            <w:tcW w:w="5285" w:type="dxa"/>
          </w:tcPr>
          <w:p w14:paraId="42C81C38" w14:textId="37BA49D3" w:rsidR="002045AE" w:rsidRPr="00DE3A84" w:rsidRDefault="002045AE" w:rsidP="00DE3A84">
            <w:pPr>
              <w:ind w:firstLine="0"/>
              <w:rPr>
                <w:sz w:val="18"/>
              </w:rPr>
            </w:pPr>
            <w:r w:rsidRPr="00DE3A84">
              <w:rPr>
                <w:sz w:val="18"/>
              </w:rPr>
              <w:t>External Cost and Schedule Commitments [Baseline at PDR] [Required per NPR 7120.5]</w:t>
            </w:r>
          </w:p>
        </w:tc>
        <w:tc>
          <w:tcPr>
            <w:tcW w:w="1576" w:type="dxa"/>
          </w:tcPr>
          <w:p w14:paraId="11EF59ED" w14:textId="77777777" w:rsidR="002045AE" w:rsidRPr="00DE3A84" w:rsidRDefault="002045AE" w:rsidP="00DE3A84">
            <w:pPr>
              <w:ind w:firstLine="0"/>
              <w:rPr>
                <w:sz w:val="18"/>
              </w:rPr>
            </w:pPr>
            <w:r w:rsidRPr="00DE3A84">
              <w:rPr>
                <w:sz w:val="18"/>
              </w:rPr>
              <w:t>Table I-6</w:t>
            </w:r>
          </w:p>
        </w:tc>
        <w:tc>
          <w:tcPr>
            <w:tcW w:w="3826" w:type="dxa"/>
            <w:vMerge/>
          </w:tcPr>
          <w:p w14:paraId="26599AD0" w14:textId="77777777" w:rsidR="002045AE" w:rsidRDefault="002045AE" w:rsidP="00DE3A84">
            <w:pPr>
              <w:ind w:firstLine="0"/>
              <w:rPr>
                <w:sz w:val="18"/>
              </w:rPr>
            </w:pPr>
          </w:p>
        </w:tc>
      </w:tr>
      <w:tr w:rsidR="002045AE" w14:paraId="3C4EB552" w14:textId="77777777" w:rsidTr="002045AE">
        <w:tc>
          <w:tcPr>
            <w:tcW w:w="5285" w:type="dxa"/>
          </w:tcPr>
          <w:p w14:paraId="27DC0A85" w14:textId="00AEE8F7" w:rsidR="002045AE" w:rsidRPr="00DE3A84" w:rsidRDefault="002045AE" w:rsidP="00DE3A84">
            <w:pPr>
              <w:ind w:firstLine="0"/>
              <w:rPr>
                <w:sz w:val="18"/>
              </w:rPr>
            </w:pPr>
            <w:proofErr w:type="spellStart"/>
            <w:r w:rsidRPr="00DE3A84">
              <w:rPr>
                <w:sz w:val="18"/>
              </w:rPr>
              <w:t>CADRe</w:t>
            </w:r>
            <w:proofErr w:type="spellEnd"/>
            <w:r w:rsidRPr="00DE3A84">
              <w:rPr>
                <w:sz w:val="18"/>
              </w:rPr>
              <w:t xml:space="preserve"> [Baseline at SRR] [Required per NPR 7120.5] </w:t>
            </w:r>
          </w:p>
        </w:tc>
        <w:tc>
          <w:tcPr>
            <w:tcW w:w="1576" w:type="dxa"/>
          </w:tcPr>
          <w:p w14:paraId="3F8C58FF" w14:textId="77777777" w:rsidR="002045AE" w:rsidRPr="00DE3A84" w:rsidRDefault="002045AE" w:rsidP="00DE3A84">
            <w:pPr>
              <w:ind w:firstLine="0"/>
              <w:rPr>
                <w:sz w:val="18"/>
              </w:rPr>
            </w:pPr>
            <w:r w:rsidRPr="00DE3A84">
              <w:rPr>
                <w:sz w:val="18"/>
              </w:rPr>
              <w:t>Table I-6</w:t>
            </w:r>
          </w:p>
        </w:tc>
        <w:tc>
          <w:tcPr>
            <w:tcW w:w="3826" w:type="dxa"/>
            <w:vMerge/>
          </w:tcPr>
          <w:p w14:paraId="063F0FD3" w14:textId="77777777" w:rsidR="002045AE" w:rsidRDefault="002045AE" w:rsidP="00DE3A84">
            <w:pPr>
              <w:ind w:firstLine="0"/>
              <w:rPr>
                <w:sz w:val="18"/>
              </w:rPr>
            </w:pPr>
          </w:p>
        </w:tc>
      </w:tr>
      <w:tr w:rsidR="002045AE" w14:paraId="640202C7" w14:textId="77777777" w:rsidTr="002045AE">
        <w:tc>
          <w:tcPr>
            <w:tcW w:w="5285" w:type="dxa"/>
          </w:tcPr>
          <w:p w14:paraId="328ECFF3" w14:textId="512BFFE1" w:rsidR="002045AE" w:rsidRPr="00DE3A84" w:rsidRDefault="002045AE" w:rsidP="00DE3A84">
            <w:pPr>
              <w:ind w:firstLine="0"/>
              <w:rPr>
                <w:sz w:val="18"/>
              </w:rPr>
            </w:pPr>
            <w:r w:rsidRPr="00DE3A84">
              <w:rPr>
                <w:sz w:val="18"/>
              </w:rPr>
              <w:t>PMB [Baseline at PDR] [Required per NPR 7120.5]</w:t>
            </w:r>
          </w:p>
        </w:tc>
        <w:tc>
          <w:tcPr>
            <w:tcW w:w="1576" w:type="dxa"/>
          </w:tcPr>
          <w:p w14:paraId="2BCC69DB" w14:textId="77777777" w:rsidR="002045AE" w:rsidRPr="00DE3A84" w:rsidRDefault="002045AE" w:rsidP="00DE3A84">
            <w:pPr>
              <w:ind w:firstLine="0"/>
              <w:rPr>
                <w:sz w:val="18"/>
              </w:rPr>
            </w:pPr>
            <w:r w:rsidRPr="00DE3A84">
              <w:rPr>
                <w:sz w:val="18"/>
              </w:rPr>
              <w:t>Table I-6</w:t>
            </w:r>
          </w:p>
        </w:tc>
        <w:tc>
          <w:tcPr>
            <w:tcW w:w="3826" w:type="dxa"/>
            <w:vMerge/>
          </w:tcPr>
          <w:p w14:paraId="5C05C276" w14:textId="77777777" w:rsidR="002045AE" w:rsidRDefault="002045AE" w:rsidP="00DE3A84">
            <w:pPr>
              <w:ind w:firstLine="0"/>
              <w:rPr>
                <w:sz w:val="18"/>
              </w:rPr>
            </w:pPr>
          </w:p>
        </w:tc>
      </w:tr>
      <w:tr w:rsidR="002045AE" w14:paraId="44D02ED6" w14:textId="77777777" w:rsidTr="002045AE">
        <w:tc>
          <w:tcPr>
            <w:tcW w:w="5285" w:type="dxa"/>
          </w:tcPr>
          <w:p w14:paraId="3C318B4C" w14:textId="77777777" w:rsidR="002045AE" w:rsidRPr="00DE3A84" w:rsidRDefault="002045AE" w:rsidP="00DE3A84">
            <w:pPr>
              <w:ind w:firstLine="0"/>
              <w:rPr>
                <w:sz w:val="18"/>
              </w:rPr>
            </w:pPr>
            <w:r w:rsidRPr="00DE3A84">
              <w:rPr>
                <w:sz w:val="18"/>
              </w:rPr>
              <w:t xml:space="preserve">Projects, single-project programs (and other programs at the discretion of the MDAA) with a life-cycle cost (LCC) or initial capability cost (see Section 2.4.1.3.b) estimated to be greater than $250 million shall perform earned value management (EVM) and comply with EIA-748, Standard for Earned Value Management Systems for all portions of work including in-house and contracted portions of the project.  </w:t>
            </w:r>
          </w:p>
        </w:tc>
        <w:tc>
          <w:tcPr>
            <w:tcW w:w="1576" w:type="dxa"/>
          </w:tcPr>
          <w:p w14:paraId="53B9B7E0" w14:textId="77777777" w:rsidR="002045AE" w:rsidRPr="00DE3A84" w:rsidRDefault="002045AE" w:rsidP="00DE3A84">
            <w:pPr>
              <w:ind w:firstLine="0"/>
              <w:rPr>
                <w:sz w:val="18"/>
              </w:rPr>
            </w:pPr>
            <w:r>
              <w:rPr>
                <w:sz w:val="18"/>
              </w:rPr>
              <w:t>2.2.8</w:t>
            </w:r>
          </w:p>
        </w:tc>
        <w:tc>
          <w:tcPr>
            <w:tcW w:w="3826" w:type="dxa"/>
            <w:vMerge w:val="restart"/>
          </w:tcPr>
          <w:p w14:paraId="16D00157" w14:textId="77777777" w:rsidR="002045AE" w:rsidRDefault="002045AE" w:rsidP="00DE3A84">
            <w:pPr>
              <w:ind w:firstLine="0"/>
              <w:rPr>
                <w:sz w:val="18"/>
              </w:rPr>
            </w:pPr>
            <w:r>
              <w:rPr>
                <w:sz w:val="18"/>
              </w:rPr>
              <w:t xml:space="preserve">Projects and </w:t>
            </w:r>
            <w:r w:rsidRPr="00DE3A84">
              <w:rPr>
                <w:sz w:val="18"/>
              </w:rPr>
              <w:t>single-project programs</w:t>
            </w:r>
          </w:p>
        </w:tc>
      </w:tr>
      <w:tr w:rsidR="002045AE" w14:paraId="79E1218D" w14:textId="77777777" w:rsidTr="002045AE">
        <w:tc>
          <w:tcPr>
            <w:tcW w:w="5285" w:type="dxa"/>
          </w:tcPr>
          <w:p w14:paraId="01A1A57B" w14:textId="77777777" w:rsidR="002045AE" w:rsidRPr="00DE3A84" w:rsidRDefault="002045AE" w:rsidP="00DE3A84">
            <w:pPr>
              <w:ind w:firstLine="0"/>
              <w:rPr>
                <w:sz w:val="18"/>
              </w:rPr>
            </w:pPr>
            <w:r w:rsidRPr="00DE3A84">
              <w:rPr>
                <w:sz w:val="18"/>
              </w:rPr>
              <w:lastRenderedPageBreak/>
              <w:t xml:space="preserve">Program and project managers with programs and projects subject to EVM shall utilize the NASA EVM Capability Process for in-house work.   </w:t>
            </w:r>
          </w:p>
        </w:tc>
        <w:tc>
          <w:tcPr>
            <w:tcW w:w="1576" w:type="dxa"/>
          </w:tcPr>
          <w:p w14:paraId="31561C14" w14:textId="77777777" w:rsidR="002045AE" w:rsidRPr="00DE3A84" w:rsidRDefault="002045AE" w:rsidP="00DE3A84">
            <w:pPr>
              <w:ind w:firstLine="0"/>
              <w:rPr>
                <w:sz w:val="18"/>
              </w:rPr>
            </w:pPr>
            <w:r>
              <w:rPr>
                <w:sz w:val="18"/>
              </w:rPr>
              <w:t>2.2.8.1</w:t>
            </w:r>
          </w:p>
        </w:tc>
        <w:tc>
          <w:tcPr>
            <w:tcW w:w="3826" w:type="dxa"/>
            <w:vMerge/>
          </w:tcPr>
          <w:p w14:paraId="4F7FEE2D" w14:textId="77777777" w:rsidR="002045AE" w:rsidRDefault="002045AE" w:rsidP="00DE3A84">
            <w:pPr>
              <w:ind w:firstLine="0"/>
              <w:rPr>
                <w:sz w:val="18"/>
              </w:rPr>
            </w:pPr>
          </w:p>
        </w:tc>
      </w:tr>
      <w:tr w:rsidR="002045AE" w14:paraId="58165873" w14:textId="77777777" w:rsidTr="002045AE">
        <w:tc>
          <w:tcPr>
            <w:tcW w:w="5285" w:type="dxa"/>
          </w:tcPr>
          <w:p w14:paraId="4CD127A4" w14:textId="77777777" w:rsidR="002045AE" w:rsidRPr="00DE3A84" w:rsidRDefault="002045AE" w:rsidP="00DE3A84">
            <w:pPr>
              <w:ind w:firstLine="0"/>
              <w:rPr>
                <w:sz w:val="18"/>
              </w:rPr>
            </w:pPr>
            <w:r w:rsidRPr="00DE3A84">
              <w:rPr>
                <w:sz w:val="18"/>
              </w:rPr>
              <w:t xml:space="preserve">EVM system requirements for contracted work shall be applied to suppliers in accordance with the NASA Federal Acquisition Regulation (FAR) Supplement, independent of phase and the $250 million threshold (https://www.hq.nasa.gov/office/procurement/regs/NFS.pdf.). </w:t>
            </w:r>
          </w:p>
        </w:tc>
        <w:tc>
          <w:tcPr>
            <w:tcW w:w="1576" w:type="dxa"/>
          </w:tcPr>
          <w:p w14:paraId="0EEA9D84" w14:textId="77777777" w:rsidR="002045AE" w:rsidRPr="00DE3A84" w:rsidRDefault="002045AE" w:rsidP="00DE3A84">
            <w:pPr>
              <w:ind w:firstLine="0"/>
              <w:rPr>
                <w:sz w:val="18"/>
              </w:rPr>
            </w:pPr>
            <w:r>
              <w:rPr>
                <w:sz w:val="18"/>
              </w:rPr>
              <w:t>2.2.8.2</w:t>
            </w:r>
          </w:p>
        </w:tc>
        <w:tc>
          <w:tcPr>
            <w:tcW w:w="3826" w:type="dxa"/>
          </w:tcPr>
          <w:p w14:paraId="59A989BF" w14:textId="77777777" w:rsidR="002045AE" w:rsidRDefault="002045AE" w:rsidP="00DE3A84">
            <w:pPr>
              <w:ind w:firstLine="0"/>
              <w:rPr>
                <w:sz w:val="18"/>
              </w:rPr>
            </w:pPr>
            <w:r>
              <w:rPr>
                <w:sz w:val="18"/>
              </w:rPr>
              <w:t>Contracts under NASA FAR Supplement</w:t>
            </w:r>
          </w:p>
        </w:tc>
      </w:tr>
      <w:tr w:rsidR="002045AE" w14:paraId="2F280BFF" w14:textId="77777777" w:rsidTr="002045AE">
        <w:tc>
          <w:tcPr>
            <w:tcW w:w="5285" w:type="dxa"/>
          </w:tcPr>
          <w:p w14:paraId="6C4C1B7A" w14:textId="77777777" w:rsidR="002045AE" w:rsidRPr="00DE3A84" w:rsidRDefault="002045AE" w:rsidP="009167B7">
            <w:pPr>
              <w:ind w:firstLine="0"/>
              <w:rPr>
                <w:sz w:val="18"/>
              </w:rPr>
            </w:pPr>
            <w:r w:rsidRPr="00DE3A84">
              <w:rPr>
                <w:sz w:val="18"/>
              </w:rPr>
              <w:t xml:space="preserve">Mission Directorates shall conduct an IBR in preparation for KDP C and for major changes that significantly impact the cost and schedule baseline.  </w:t>
            </w:r>
          </w:p>
        </w:tc>
        <w:tc>
          <w:tcPr>
            <w:tcW w:w="1576" w:type="dxa"/>
          </w:tcPr>
          <w:p w14:paraId="3EC70025" w14:textId="77777777" w:rsidR="002045AE" w:rsidRPr="00DE3A84" w:rsidRDefault="002045AE" w:rsidP="009167B7">
            <w:pPr>
              <w:ind w:firstLine="0"/>
              <w:rPr>
                <w:sz w:val="18"/>
              </w:rPr>
            </w:pPr>
            <w:r>
              <w:rPr>
                <w:sz w:val="18"/>
              </w:rPr>
              <w:t>2.2.8.3</w:t>
            </w:r>
          </w:p>
        </w:tc>
        <w:tc>
          <w:tcPr>
            <w:tcW w:w="3826" w:type="dxa"/>
            <w:vMerge w:val="restart"/>
          </w:tcPr>
          <w:p w14:paraId="735D69C6" w14:textId="77777777" w:rsidR="002045AE" w:rsidRDefault="002045AE" w:rsidP="009167B7">
            <w:pPr>
              <w:ind w:firstLine="0"/>
            </w:pPr>
            <w:r w:rsidRPr="000456B8">
              <w:rPr>
                <w:sz w:val="18"/>
              </w:rPr>
              <w:t>Projects and single-project programs</w:t>
            </w:r>
          </w:p>
          <w:p w14:paraId="61AFC511" w14:textId="77777777" w:rsidR="002045AE" w:rsidRDefault="002045AE" w:rsidP="009167B7"/>
        </w:tc>
      </w:tr>
      <w:tr w:rsidR="002045AE" w14:paraId="36C32448" w14:textId="77777777" w:rsidTr="002045AE">
        <w:tc>
          <w:tcPr>
            <w:tcW w:w="5285" w:type="dxa"/>
          </w:tcPr>
          <w:p w14:paraId="2E6101EA" w14:textId="77777777" w:rsidR="002045AE" w:rsidRPr="00DE3A84" w:rsidRDefault="002045AE" w:rsidP="009167B7">
            <w:pPr>
              <w:ind w:firstLine="0"/>
              <w:rPr>
                <w:sz w:val="18"/>
              </w:rPr>
            </w:pPr>
            <w:r w:rsidRPr="00DE3A84">
              <w:rPr>
                <w:sz w:val="18"/>
              </w:rPr>
              <w:t>EVMS surveillance shall be conducted on contracts and programs and projects with in-house work to ensure continued compliance with EIA-748, Standard for Earned Value Management Systems.</w:t>
            </w:r>
          </w:p>
        </w:tc>
        <w:tc>
          <w:tcPr>
            <w:tcW w:w="1576" w:type="dxa"/>
          </w:tcPr>
          <w:p w14:paraId="5A934466" w14:textId="77777777" w:rsidR="002045AE" w:rsidRPr="00DE3A84" w:rsidRDefault="002045AE" w:rsidP="009167B7">
            <w:pPr>
              <w:ind w:firstLine="0"/>
              <w:rPr>
                <w:sz w:val="18"/>
              </w:rPr>
            </w:pPr>
            <w:r>
              <w:rPr>
                <w:sz w:val="18"/>
              </w:rPr>
              <w:t>2.2.8.4</w:t>
            </w:r>
          </w:p>
        </w:tc>
        <w:tc>
          <w:tcPr>
            <w:tcW w:w="3826" w:type="dxa"/>
            <w:vMerge/>
          </w:tcPr>
          <w:p w14:paraId="5EB3E774" w14:textId="77777777" w:rsidR="002045AE" w:rsidRDefault="002045AE" w:rsidP="009167B7"/>
        </w:tc>
      </w:tr>
      <w:tr w:rsidR="002045AE" w14:paraId="509AB534" w14:textId="77777777" w:rsidTr="002045AE">
        <w:tc>
          <w:tcPr>
            <w:tcW w:w="5285" w:type="dxa"/>
          </w:tcPr>
          <w:p w14:paraId="7753C182" w14:textId="77777777" w:rsidR="002045AE" w:rsidRPr="00DE3A84" w:rsidRDefault="002045AE" w:rsidP="00DE3A84">
            <w:pPr>
              <w:ind w:firstLine="0"/>
              <w:rPr>
                <w:sz w:val="18"/>
              </w:rPr>
            </w:pPr>
            <w:r w:rsidRPr="00DE3A84">
              <w:rPr>
                <w:sz w:val="18"/>
              </w:rPr>
              <w:t xml:space="preserve">During Formulation, the Decision Memorandum shall establish a target LCC or initial capability cost range (and schedule range, if applicable) as well as the Management Agreement addressing the schedule and resources required to complete Formulation. </w:t>
            </w:r>
          </w:p>
        </w:tc>
        <w:tc>
          <w:tcPr>
            <w:tcW w:w="1576" w:type="dxa"/>
          </w:tcPr>
          <w:p w14:paraId="633392E2" w14:textId="77777777" w:rsidR="002045AE" w:rsidRPr="00DE3A84" w:rsidRDefault="002045AE" w:rsidP="00DE3A84">
            <w:pPr>
              <w:ind w:firstLine="0"/>
              <w:rPr>
                <w:sz w:val="18"/>
              </w:rPr>
            </w:pPr>
            <w:r>
              <w:rPr>
                <w:sz w:val="18"/>
              </w:rPr>
              <w:t>2.4.1.3</w:t>
            </w:r>
          </w:p>
        </w:tc>
        <w:tc>
          <w:tcPr>
            <w:tcW w:w="3826" w:type="dxa"/>
          </w:tcPr>
          <w:p w14:paraId="4C96CF47" w14:textId="77777777" w:rsidR="002045AE" w:rsidRDefault="002045AE" w:rsidP="00DE3A84">
            <w:pPr>
              <w:ind w:firstLine="0"/>
              <w:rPr>
                <w:sz w:val="18"/>
              </w:rPr>
            </w:pPr>
            <w:r>
              <w:rPr>
                <w:sz w:val="18"/>
              </w:rPr>
              <w:t>All projects and programs</w:t>
            </w:r>
          </w:p>
        </w:tc>
      </w:tr>
      <w:tr w:rsidR="002045AE" w14:paraId="55430277" w14:textId="77777777" w:rsidTr="002045AE">
        <w:tc>
          <w:tcPr>
            <w:tcW w:w="5285" w:type="dxa"/>
          </w:tcPr>
          <w:p w14:paraId="5A2660A2" w14:textId="77777777" w:rsidR="002045AE" w:rsidRPr="00DE3A84" w:rsidRDefault="002045AE" w:rsidP="00DE3A84">
            <w:pPr>
              <w:ind w:firstLine="0"/>
              <w:rPr>
                <w:sz w:val="18"/>
              </w:rPr>
            </w:pPr>
            <w:r w:rsidRPr="00DE3A84">
              <w:rPr>
                <w:sz w:val="18"/>
              </w:rPr>
              <w:t>For single-project programs and projects with a LCC or initial capability cost greater than or equal to $1 billion, the Decision Memorandum shall establish a high and low value for cost and schedule with the corresponding JCL value at KDP B.</w:t>
            </w:r>
          </w:p>
        </w:tc>
        <w:tc>
          <w:tcPr>
            <w:tcW w:w="1576" w:type="dxa"/>
          </w:tcPr>
          <w:p w14:paraId="0D561167" w14:textId="77777777" w:rsidR="002045AE" w:rsidRPr="00DE3A84" w:rsidRDefault="002045AE" w:rsidP="009167B7">
            <w:pPr>
              <w:ind w:firstLine="0"/>
              <w:rPr>
                <w:sz w:val="18"/>
              </w:rPr>
            </w:pPr>
            <w:r>
              <w:rPr>
                <w:sz w:val="18"/>
              </w:rPr>
              <w:t>2.4.1.3a</w:t>
            </w:r>
            <w:r w:rsidRPr="006D42DA">
              <w:rPr>
                <w:sz w:val="18"/>
                <w:szCs w:val="18"/>
              </w:rPr>
              <w:t xml:space="preserve"> </w:t>
            </w:r>
          </w:p>
        </w:tc>
        <w:tc>
          <w:tcPr>
            <w:tcW w:w="3826" w:type="dxa"/>
          </w:tcPr>
          <w:p w14:paraId="39E65B22" w14:textId="77777777" w:rsidR="002045AE" w:rsidRDefault="002045AE" w:rsidP="00DE3A84">
            <w:pPr>
              <w:ind w:firstLine="0"/>
              <w:rPr>
                <w:sz w:val="18"/>
              </w:rPr>
            </w:pPr>
            <w:r>
              <w:rPr>
                <w:sz w:val="18"/>
                <w:szCs w:val="18"/>
              </w:rPr>
              <w:t>S</w:t>
            </w:r>
            <w:r w:rsidRPr="006D42DA">
              <w:rPr>
                <w:sz w:val="18"/>
                <w:szCs w:val="18"/>
              </w:rPr>
              <w:t>ingle-project programs and projects with a LCC or initial capability cost greater than or equal to $1 billion</w:t>
            </w:r>
          </w:p>
        </w:tc>
      </w:tr>
      <w:tr w:rsidR="002045AE" w14:paraId="78D14BF9" w14:textId="77777777" w:rsidTr="002045AE">
        <w:tc>
          <w:tcPr>
            <w:tcW w:w="5285" w:type="dxa"/>
          </w:tcPr>
          <w:p w14:paraId="06C26447" w14:textId="77777777" w:rsidR="002045AE" w:rsidRPr="00DE3A84" w:rsidRDefault="002045AE" w:rsidP="009167B7">
            <w:pPr>
              <w:ind w:firstLine="0"/>
              <w:rPr>
                <w:sz w:val="18"/>
              </w:rPr>
            </w:pPr>
            <w:r w:rsidRPr="00DE3A84">
              <w:rPr>
                <w:sz w:val="18"/>
              </w:rPr>
              <w:t>All single-project program managers and project managers shall document the Agency’s LCC estimate or initial capability cost estimate and other parameters in the Decision Memorandum for Implementation (KDP C), and this becomes the ABC.</w:t>
            </w:r>
          </w:p>
        </w:tc>
        <w:tc>
          <w:tcPr>
            <w:tcW w:w="1576" w:type="dxa"/>
          </w:tcPr>
          <w:p w14:paraId="6A8DB17C" w14:textId="77777777" w:rsidR="002045AE" w:rsidRPr="00DE3A84" w:rsidRDefault="002045AE" w:rsidP="009167B7">
            <w:pPr>
              <w:ind w:firstLine="0"/>
              <w:rPr>
                <w:sz w:val="18"/>
              </w:rPr>
            </w:pPr>
            <w:r>
              <w:rPr>
                <w:sz w:val="18"/>
              </w:rPr>
              <w:t>2.4.1.5</w:t>
            </w:r>
          </w:p>
        </w:tc>
        <w:tc>
          <w:tcPr>
            <w:tcW w:w="3826" w:type="dxa"/>
            <w:vMerge w:val="restart"/>
          </w:tcPr>
          <w:p w14:paraId="58DEDD01" w14:textId="77777777" w:rsidR="002045AE" w:rsidRPr="00DE3A84" w:rsidRDefault="002045AE" w:rsidP="009167B7">
            <w:pPr>
              <w:ind w:firstLine="0"/>
              <w:rPr>
                <w:sz w:val="18"/>
              </w:rPr>
            </w:pPr>
            <w:r>
              <w:rPr>
                <w:sz w:val="18"/>
                <w:szCs w:val="18"/>
              </w:rPr>
              <w:t>S</w:t>
            </w:r>
            <w:r w:rsidRPr="006D42DA">
              <w:rPr>
                <w:sz w:val="18"/>
                <w:szCs w:val="18"/>
              </w:rPr>
              <w:t>ingle-project program</w:t>
            </w:r>
            <w:r>
              <w:rPr>
                <w:sz w:val="18"/>
                <w:szCs w:val="18"/>
              </w:rPr>
              <w:t>s</w:t>
            </w:r>
            <w:r w:rsidRPr="006D42DA">
              <w:rPr>
                <w:sz w:val="18"/>
                <w:szCs w:val="18"/>
              </w:rPr>
              <w:t xml:space="preserve"> and project</w:t>
            </w:r>
            <w:r>
              <w:rPr>
                <w:sz w:val="18"/>
                <w:szCs w:val="18"/>
              </w:rPr>
              <w:t>s</w:t>
            </w:r>
            <w:r w:rsidRPr="006D42DA">
              <w:rPr>
                <w:sz w:val="18"/>
                <w:szCs w:val="18"/>
              </w:rPr>
              <w:t xml:space="preserve"> </w:t>
            </w:r>
          </w:p>
        </w:tc>
      </w:tr>
      <w:tr w:rsidR="002045AE" w14:paraId="7BAA88B1" w14:textId="77777777" w:rsidTr="002045AE">
        <w:tc>
          <w:tcPr>
            <w:tcW w:w="5285" w:type="dxa"/>
          </w:tcPr>
          <w:p w14:paraId="105C7CC8" w14:textId="77777777" w:rsidR="002045AE" w:rsidRPr="00DE3A84" w:rsidRDefault="002045AE" w:rsidP="009167B7">
            <w:pPr>
              <w:ind w:firstLine="0"/>
              <w:rPr>
                <w:sz w:val="18"/>
              </w:rPr>
            </w:pPr>
            <w:r w:rsidRPr="00DE3A84">
              <w:rPr>
                <w:sz w:val="18"/>
              </w:rPr>
              <w:t>For all single-project programs and projects with a definite Phase E end point, the Agency’s LCC estimate and other parameters shall become the ABC.</w:t>
            </w:r>
          </w:p>
        </w:tc>
        <w:tc>
          <w:tcPr>
            <w:tcW w:w="1576" w:type="dxa"/>
          </w:tcPr>
          <w:p w14:paraId="472BB8BB" w14:textId="77777777" w:rsidR="002045AE" w:rsidRPr="00DE3A84" w:rsidRDefault="002045AE" w:rsidP="009167B7">
            <w:pPr>
              <w:ind w:firstLine="0"/>
              <w:rPr>
                <w:sz w:val="18"/>
              </w:rPr>
            </w:pPr>
            <w:r>
              <w:rPr>
                <w:sz w:val="18"/>
              </w:rPr>
              <w:t>2.4.1.5a</w:t>
            </w:r>
          </w:p>
        </w:tc>
        <w:tc>
          <w:tcPr>
            <w:tcW w:w="3826" w:type="dxa"/>
            <w:vMerge/>
          </w:tcPr>
          <w:p w14:paraId="735AC0FC" w14:textId="77777777" w:rsidR="002045AE" w:rsidRDefault="002045AE" w:rsidP="009167B7">
            <w:pPr>
              <w:ind w:firstLine="0"/>
              <w:rPr>
                <w:sz w:val="18"/>
              </w:rPr>
            </w:pPr>
          </w:p>
        </w:tc>
      </w:tr>
      <w:tr w:rsidR="002045AE" w14:paraId="30965EE5" w14:textId="77777777" w:rsidTr="002045AE">
        <w:tc>
          <w:tcPr>
            <w:tcW w:w="5285" w:type="dxa"/>
          </w:tcPr>
          <w:p w14:paraId="584AE5F6" w14:textId="77777777" w:rsidR="002045AE" w:rsidRPr="00DE3A84" w:rsidRDefault="002045AE" w:rsidP="009167B7">
            <w:pPr>
              <w:ind w:firstLine="0"/>
              <w:rPr>
                <w:sz w:val="18"/>
              </w:rPr>
            </w:pPr>
            <w:r w:rsidRPr="00DE3A84">
              <w:rPr>
                <w:sz w:val="18"/>
              </w:rPr>
              <w:t xml:space="preserve">For single-project programs and projects that have an indefinite Phase E end point and plan for on-going production and operations during Phase E, the initial capability cost estimate and other parameters shall become the ABC. </w:t>
            </w:r>
          </w:p>
        </w:tc>
        <w:tc>
          <w:tcPr>
            <w:tcW w:w="1576" w:type="dxa"/>
          </w:tcPr>
          <w:p w14:paraId="4C64EB5A" w14:textId="77777777" w:rsidR="002045AE" w:rsidRPr="00DE3A84" w:rsidRDefault="002045AE" w:rsidP="009167B7">
            <w:pPr>
              <w:ind w:firstLine="0"/>
              <w:rPr>
                <w:sz w:val="18"/>
              </w:rPr>
            </w:pPr>
            <w:r>
              <w:rPr>
                <w:sz w:val="18"/>
              </w:rPr>
              <w:t>2.4.1.5b</w:t>
            </w:r>
          </w:p>
        </w:tc>
        <w:tc>
          <w:tcPr>
            <w:tcW w:w="3826" w:type="dxa"/>
            <w:vMerge/>
          </w:tcPr>
          <w:p w14:paraId="56A5C57E" w14:textId="77777777" w:rsidR="002045AE" w:rsidRDefault="002045AE" w:rsidP="009167B7">
            <w:pPr>
              <w:ind w:firstLine="0"/>
              <w:rPr>
                <w:sz w:val="18"/>
              </w:rPr>
            </w:pPr>
          </w:p>
        </w:tc>
      </w:tr>
      <w:tr w:rsidR="002045AE" w14:paraId="2F494BE9" w14:textId="77777777" w:rsidTr="002045AE">
        <w:tc>
          <w:tcPr>
            <w:tcW w:w="5285" w:type="dxa"/>
          </w:tcPr>
          <w:p w14:paraId="13C35528" w14:textId="77777777" w:rsidR="002045AE" w:rsidRPr="00DE3A84" w:rsidRDefault="002045AE" w:rsidP="009167B7">
            <w:pPr>
              <w:ind w:firstLine="0"/>
              <w:rPr>
                <w:sz w:val="18"/>
              </w:rPr>
            </w:pPr>
            <w:r w:rsidRPr="00DE3A84">
              <w:rPr>
                <w:sz w:val="18"/>
              </w:rPr>
              <w:t>Tightly coupled programs shall document their LCC estimate in accordance with the scope defined in the FAD or PCA, and other parameters in their Decision Memorandum at KDP I and update it at subsequent KDPs.</w:t>
            </w:r>
          </w:p>
        </w:tc>
        <w:tc>
          <w:tcPr>
            <w:tcW w:w="1576" w:type="dxa"/>
          </w:tcPr>
          <w:p w14:paraId="47A68A77" w14:textId="77777777" w:rsidR="002045AE" w:rsidRPr="00DE3A84" w:rsidRDefault="002045AE" w:rsidP="009167B7">
            <w:pPr>
              <w:ind w:firstLine="0"/>
              <w:rPr>
                <w:sz w:val="18"/>
              </w:rPr>
            </w:pPr>
            <w:r>
              <w:rPr>
                <w:sz w:val="18"/>
              </w:rPr>
              <w:t>2.4.1.7</w:t>
            </w:r>
          </w:p>
        </w:tc>
        <w:tc>
          <w:tcPr>
            <w:tcW w:w="3826" w:type="dxa"/>
          </w:tcPr>
          <w:p w14:paraId="5B1AD424" w14:textId="77777777" w:rsidR="002045AE" w:rsidRDefault="002045AE" w:rsidP="009167B7">
            <w:pPr>
              <w:ind w:firstLine="0"/>
              <w:rPr>
                <w:sz w:val="18"/>
              </w:rPr>
            </w:pPr>
            <w:r w:rsidRPr="006D42DA">
              <w:rPr>
                <w:sz w:val="18"/>
                <w:szCs w:val="18"/>
              </w:rPr>
              <w:t>Tightly coupled programs</w:t>
            </w:r>
          </w:p>
        </w:tc>
      </w:tr>
      <w:tr w:rsidR="002045AE" w14:paraId="2B5571D6" w14:textId="77777777" w:rsidTr="002045AE">
        <w:tc>
          <w:tcPr>
            <w:tcW w:w="5285" w:type="dxa"/>
          </w:tcPr>
          <w:p w14:paraId="29F1F387" w14:textId="77777777" w:rsidR="002045AE" w:rsidRPr="00DE3A84" w:rsidRDefault="002045AE" w:rsidP="009167B7">
            <w:pPr>
              <w:ind w:firstLine="0"/>
              <w:rPr>
                <w:sz w:val="18"/>
              </w:rPr>
            </w:pPr>
            <w:r w:rsidRPr="00DE3A84">
              <w:rPr>
                <w:sz w:val="18"/>
              </w:rPr>
              <w:t xml:space="preserve">Programs or projects shall be </w:t>
            </w:r>
            <w:proofErr w:type="spellStart"/>
            <w:r w:rsidRPr="00DE3A84">
              <w:rPr>
                <w:sz w:val="18"/>
              </w:rPr>
              <w:t>rebaselined</w:t>
            </w:r>
            <w:proofErr w:type="spellEnd"/>
            <w:r w:rsidRPr="00DE3A84">
              <w:rPr>
                <w:sz w:val="18"/>
              </w:rPr>
              <w:t xml:space="preserve"> when: (1) the estimated development cost exceeds the ABC development cost by 30 percent or more (for projects over $250 million, also that Congress has reauthorized the project); (2) the NASA AA judges that events external to the Agency make a </w:t>
            </w:r>
            <w:proofErr w:type="spellStart"/>
            <w:r w:rsidRPr="00DE3A84">
              <w:rPr>
                <w:sz w:val="18"/>
              </w:rPr>
              <w:t>rebaseline</w:t>
            </w:r>
            <w:proofErr w:type="spellEnd"/>
            <w:r w:rsidRPr="00DE3A84">
              <w:rPr>
                <w:sz w:val="18"/>
              </w:rPr>
              <w:t xml:space="preserve"> appropriate; or (3) the NASA AA judges that the program or project scope defined in the ABC has been changed or the project has been interrupted. </w:t>
            </w:r>
          </w:p>
        </w:tc>
        <w:tc>
          <w:tcPr>
            <w:tcW w:w="1576" w:type="dxa"/>
          </w:tcPr>
          <w:p w14:paraId="42183944" w14:textId="77777777" w:rsidR="002045AE" w:rsidRPr="00DE3A84" w:rsidRDefault="002045AE" w:rsidP="009167B7">
            <w:pPr>
              <w:ind w:firstLine="0"/>
              <w:rPr>
                <w:sz w:val="18"/>
              </w:rPr>
            </w:pPr>
            <w:r>
              <w:rPr>
                <w:sz w:val="18"/>
              </w:rPr>
              <w:t>2.4.1.8</w:t>
            </w:r>
          </w:p>
        </w:tc>
        <w:tc>
          <w:tcPr>
            <w:tcW w:w="3826" w:type="dxa"/>
          </w:tcPr>
          <w:p w14:paraId="3659BA86" w14:textId="77777777" w:rsidR="002045AE" w:rsidRDefault="002045AE" w:rsidP="009167B7">
            <w:pPr>
              <w:ind w:firstLine="0"/>
              <w:rPr>
                <w:sz w:val="18"/>
              </w:rPr>
            </w:pPr>
            <w:r>
              <w:rPr>
                <w:sz w:val="18"/>
              </w:rPr>
              <w:t>All programs and projects with an ABC</w:t>
            </w:r>
          </w:p>
        </w:tc>
      </w:tr>
      <w:tr w:rsidR="002045AE" w14:paraId="1FD2D9F6" w14:textId="77777777" w:rsidTr="002045AE">
        <w:tc>
          <w:tcPr>
            <w:tcW w:w="5285" w:type="dxa"/>
          </w:tcPr>
          <w:p w14:paraId="07FCD957" w14:textId="77777777" w:rsidR="002045AE" w:rsidRPr="00DE3A84" w:rsidRDefault="002045AE" w:rsidP="009167B7">
            <w:pPr>
              <w:ind w:firstLine="0"/>
              <w:rPr>
                <w:sz w:val="18"/>
              </w:rPr>
            </w:pPr>
            <w:r w:rsidRPr="00DE3A84">
              <w:rPr>
                <w:sz w:val="18"/>
              </w:rPr>
              <w:t>The program or project shall document the basis of estimate (BOE) for cost estimates and planned schedules in retrievable program or project records.</w:t>
            </w:r>
          </w:p>
        </w:tc>
        <w:tc>
          <w:tcPr>
            <w:tcW w:w="1576" w:type="dxa"/>
          </w:tcPr>
          <w:p w14:paraId="0A2A93BC" w14:textId="77777777" w:rsidR="002045AE" w:rsidRPr="00DE3A84" w:rsidRDefault="002045AE" w:rsidP="009167B7">
            <w:pPr>
              <w:ind w:firstLine="0"/>
              <w:rPr>
                <w:sz w:val="18"/>
              </w:rPr>
            </w:pPr>
            <w:r>
              <w:rPr>
                <w:sz w:val="18"/>
              </w:rPr>
              <w:t>2.4.2</w:t>
            </w:r>
          </w:p>
        </w:tc>
        <w:tc>
          <w:tcPr>
            <w:tcW w:w="3826" w:type="dxa"/>
          </w:tcPr>
          <w:p w14:paraId="1E723E75" w14:textId="77777777" w:rsidR="002045AE" w:rsidRDefault="002045AE" w:rsidP="009167B7">
            <w:pPr>
              <w:ind w:firstLine="0"/>
              <w:rPr>
                <w:sz w:val="18"/>
              </w:rPr>
            </w:pPr>
            <w:r w:rsidRPr="00F00876">
              <w:rPr>
                <w:sz w:val="18"/>
              </w:rPr>
              <w:t>All programs and projects</w:t>
            </w:r>
          </w:p>
        </w:tc>
      </w:tr>
      <w:tr w:rsidR="002045AE" w14:paraId="7560BF90" w14:textId="77777777" w:rsidTr="002045AE">
        <w:tc>
          <w:tcPr>
            <w:tcW w:w="5285" w:type="dxa"/>
          </w:tcPr>
          <w:p w14:paraId="77006278" w14:textId="77777777" w:rsidR="002045AE" w:rsidRPr="00DE3A84" w:rsidRDefault="002045AE" w:rsidP="00F00876">
            <w:pPr>
              <w:ind w:firstLine="0"/>
              <w:rPr>
                <w:sz w:val="18"/>
              </w:rPr>
            </w:pPr>
            <w:r w:rsidRPr="00DE3A84">
              <w:rPr>
                <w:sz w:val="18"/>
              </w:rPr>
              <w:t xml:space="preserve">Single-project programs with an estimated LCC under $1 billion and projects with an estimated LCC greater than $250 million and under $1 billion shall provide a range of cost and a range for schedule, each range (with confidence levels identified for the low and high values of the range) established by a probabilistic analysis and based on identified resources and associated uncertainties by fiscal year. </w:t>
            </w:r>
          </w:p>
        </w:tc>
        <w:tc>
          <w:tcPr>
            <w:tcW w:w="1576" w:type="dxa"/>
          </w:tcPr>
          <w:p w14:paraId="64CE86F5" w14:textId="77777777" w:rsidR="002045AE" w:rsidRPr="00F00876" w:rsidRDefault="002045AE" w:rsidP="00F00876">
            <w:pPr>
              <w:ind w:firstLine="0"/>
              <w:rPr>
                <w:sz w:val="18"/>
              </w:rPr>
            </w:pPr>
            <w:r w:rsidRPr="00F00876">
              <w:rPr>
                <w:sz w:val="18"/>
              </w:rPr>
              <w:t>2.4.3.1 a.</w:t>
            </w:r>
          </w:p>
        </w:tc>
        <w:tc>
          <w:tcPr>
            <w:tcW w:w="3826" w:type="dxa"/>
          </w:tcPr>
          <w:p w14:paraId="621C5E76" w14:textId="77777777" w:rsidR="002045AE" w:rsidRDefault="002045AE" w:rsidP="00F00876">
            <w:pPr>
              <w:ind w:firstLine="0"/>
              <w:rPr>
                <w:sz w:val="18"/>
              </w:rPr>
            </w:pPr>
            <w:r>
              <w:rPr>
                <w:sz w:val="18"/>
              </w:rPr>
              <w:t>Single-project program</w:t>
            </w:r>
          </w:p>
        </w:tc>
      </w:tr>
      <w:tr w:rsidR="002045AE" w14:paraId="45517762" w14:textId="77777777" w:rsidTr="002045AE">
        <w:tc>
          <w:tcPr>
            <w:tcW w:w="5285" w:type="dxa"/>
          </w:tcPr>
          <w:p w14:paraId="1BA1EA54" w14:textId="77777777" w:rsidR="002045AE" w:rsidRPr="00DE3A84" w:rsidRDefault="002045AE" w:rsidP="00F00876">
            <w:pPr>
              <w:ind w:firstLine="0"/>
              <w:rPr>
                <w:sz w:val="18"/>
              </w:rPr>
            </w:pPr>
            <w:r w:rsidRPr="00DE3A84">
              <w:rPr>
                <w:sz w:val="18"/>
              </w:rPr>
              <w:t>Single-project programs and projects with an estimated LCC greater than or equal to $1 billion shall develop a JCL and provide a high and low value for cost and schedule with the corresponding JCL value (e.g., 50 percent, 70 percent).</w:t>
            </w:r>
          </w:p>
        </w:tc>
        <w:tc>
          <w:tcPr>
            <w:tcW w:w="1576" w:type="dxa"/>
          </w:tcPr>
          <w:p w14:paraId="2DA76B76" w14:textId="77777777" w:rsidR="002045AE" w:rsidRPr="00F00876" w:rsidRDefault="002045AE" w:rsidP="00F00876">
            <w:pPr>
              <w:ind w:firstLine="0"/>
              <w:rPr>
                <w:sz w:val="18"/>
              </w:rPr>
            </w:pPr>
            <w:r w:rsidRPr="00F00876">
              <w:rPr>
                <w:sz w:val="18"/>
              </w:rPr>
              <w:t>2.4.3.1 b.</w:t>
            </w:r>
          </w:p>
        </w:tc>
        <w:tc>
          <w:tcPr>
            <w:tcW w:w="3826" w:type="dxa"/>
          </w:tcPr>
          <w:p w14:paraId="0AD26AA2" w14:textId="77777777" w:rsidR="002045AE" w:rsidRDefault="002045AE" w:rsidP="00F00876">
            <w:pPr>
              <w:ind w:firstLine="0"/>
              <w:rPr>
                <w:sz w:val="18"/>
              </w:rPr>
            </w:pPr>
            <w:r w:rsidRPr="00DE3A84">
              <w:rPr>
                <w:sz w:val="18"/>
              </w:rPr>
              <w:t>Single-project programs and projects with an estimated LCC greater than or equal to $1 billion</w:t>
            </w:r>
          </w:p>
        </w:tc>
      </w:tr>
      <w:tr w:rsidR="002045AE" w14:paraId="5FE914EC" w14:textId="77777777" w:rsidTr="002045AE">
        <w:tc>
          <w:tcPr>
            <w:tcW w:w="5285" w:type="dxa"/>
          </w:tcPr>
          <w:p w14:paraId="615DBCB9" w14:textId="77777777" w:rsidR="002045AE" w:rsidRPr="00DE3A84" w:rsidRDefault="002045AE" w:rsidP="00F00876">
            <w:pPr>
              <w:ind w:firstLine="0"/>
              <w:rPr>
                <w:sz w:val="18"/>
              </w:rPr>
            </w:pPr>
            <w:r w:rsidRPr="00DE3A84">
              <w:rPr>
                <w:sz w:val="18"/>
              </w:rPr>
              <w:t xml:space="preserve">At KDP C, single-project programs (regardless of LCC) and projects with an estimated LCC greater than $250 million shall develop a cost-loaded schedule and perform a risk-informed probabilistic analysis that produces a JCL. </w:t>
            </w:r>
          </w:p>
        </w:tc>
        <w:tc>
          <w:tcPr>
            <w:tcW w:w="1576" w:type="dxa"/>
          </w:tcPr>
          <w:p w14:paraId="641DE20B" w14:textId="77777777" w:rsidR="002045AE" w:rsidRPr="00F00876" w:rsidRDefault="002045AE" w:rsidP="00F00876">
            <w:pPr>
              <w:ind w:firstLine="0"/>
              <w:rPr>
                <w:sz w:val="18"/>
              </w:rPr>
            </w:pPr>
            <w:r w:rsidRPr="00F00876">
              <w:rPr>
                <w:sz w:val="18"/>
              </w:rPr>
              <w:t>2.4.3.2</w:t>
            </w:r>
          </w:p>
        </w:tc>
        <w:tc>
          <w:tcPr>
            <w:tcW w:w="3826" w:type="dxa"/>
          </w:tcPr>
          <w:p w14:paraId="69759BDB" w14:textId="77777777" w:rsidR="002045AE" w:rsidRDefault="002045AE" w:rsidP="00F00876">
            <w:pPr>
              <w:ind w:firstLine="0"/>
              <w:rPr>
                <w:sz w:val="18"/>
              </w:rPr>
            </w:pPr>
            <w:r>
              <w:rPr>
                <w:sz w:val="18"/>
              </w:rPr>
              <w:t>S</w:t>
            </w:r>
            <w:r w:rsidRPr="00DE3A84">
              <w:rPr>
                <w:sz w:val="18"/>
              </w:rPr>
              <w:t>ingle-project programs (regardless of LCC) and projects with an estimated LCC greater than $250 million</w:t>
            </w:r>
          </w:p>
        </w:tc>
      </w:tr>
      <w:tr w:rsidR="002045AE" w14:paraId="647196BE" w14:textId="77777777" w:rsidTr="002045AE">
        <w:tc>
          <w:tcPr>
            <w:tcW w:w="5285" w:type="dxa"/>
          </w:tcPr>
          <w:p w14:paraId="0BD47EF3" w14:textId="77777777" w:rsidR="002045AE" w:rsidRPr="00DE3A84" w:rsidRDefault="002045AE" w:rsidP="00F00876">
            <w:pPr>
              <w:ind w:firstLine="0"/>
              <w:rPr>
                <w:sz w:val="18"/>
              </w:rPr>
            </w:pPr>
            <w:r w:rsidRPr="00DE3A84">
              <w:rPr>
                <w:sz w:val="18"/>
              </w:rPr>
              <w:lastRenderedPageBreak/>
              <w:t xml:space="preserve">At CDR, single-project programs and projects with an estimated LCC greater than or equal to $1 billion shall update their KDP C JCL and communicate the updated JCL values for the ABC and Management Agreement to the APMC for informational purposes. </w:t>
            </w:r>
          </w:p>
        </w:tc>
        <w:tc>
          <w:tcPr>
            <w:tcW w:w="1576" w:type="dxa"/>
          </w:tcPr>
          <w:p w14:paraId="7216E240" w14:textId="77777777" w:rsidR="002045AE" w:rsidRPr="00F00876" w:rsidRDefault="002045AE" w:rsidP="00F00876">
            <w:pPr>
              <w:ind w:firstLine="0"/>
              <w:rPr>
                <w:sz w:val="18"/>
              </w:rPr>
            </w:pPr>
            <w:r w:rsidRPr="00F00876">
              <w:rPr>
                <w:sz w:val="18"/>
              </w:rPr>
              <w:t>2.4.3.3</w:t>
            </w:r>
          </w:p>
        </w:tc>
        <w:tc>
          <w:tcPr>
            <w:tcW w:w="3826" w:type="dxa"/>
            <w:vMerge w:val="restart"/>
          </w:tcPr>
          <w:p w14:paraId="72F2B75E" w14:textId="77777777" w:rsidR="002045AE" w:rsidRDefault="002045AE" w:rsidP="00F00876">
            <w:pPr>
              <w:ind w:firstLine="0"/>
              <w:rPr>
                <w:sz w:val="18"/>
              </w:rPr>
            </w:pPr>
            <w:r>
              <w:rPr>
                <w:sz w:val="18"/>
              </w:rPr>
              <w:t>S</w:t>
            </w:r>
            <w:r w:rsidRPr="00DE3A84">
              <w:rPr>
                <w:sz w:val="18"/>
              </w:rPr>
              <w:t>ingle-project programs and projects with an estimated LCC greater than or equal to $1 billion</w:t>
            </w:r>
          </w:p>
        </w:tc>
      </w:tr>
      <w:tr w:rsidR="002045AE" w14:paraId="7B55D1AF" w14:textId="77777777" w:rsidTr="002045AE">
        <w:tc>
          <w:tcPr>
            <w:tcW w:w="5285" w:type="dxa"/>
          </w:tcPr>
          <w:p w14:paraId="74B0F221" w14:textId="77777777" w:rsidR="002045AE" w:rsidRPr="00DE3A84" w:rsidRDefault="002045AE" w:rsidP="00F00876">
            <w:pPr>
              <w:ind w:firstLine="0"/>
              <w:rPr>
                <w:sz w:val="18"/>
              </w:rPr>
            </w:pPr>
            <w:r w:rsidRPr="00DE3A84">
              <w:rPr>
                <w:sz w:val="18"/>
              </w:rPr>
              <w:t>At KDP D, single-project programs and projects with an estimated LCC greater than or equal to $1 billion shall update their JCL if current reported development costs have exceeded the development ABC cost by 5 percent or more and document the updated JCL values for the ABC and Management Agreement in the KDP D Decision Memorandum.</w:t>
            </w:r>
          </w:p>
        </w:tc>
        <w:tc>
          <w:tcPr>
            <w:tcW w:w="1576" w:type="dxa"/>
          </w:tcPr>
          <w:p w14:paraId="4345C689" w14:textId="77777777" w:rsidR="002045AE" w:rsidRPr="00F00876" w:rsidRDefault="002045AE" w:rsidP="00F00876">
            <w:pPr>
              <w:ind w:firstLine="0"/>
              <w:rPr>
                <w:sz w:val="18"/>
              </w:rPr>
            </w:pPr>
            <w:r w:rsidRPr="00F00876">
              <w:rPr>
                <w:sz w:val="18"/>
              </w:rPr>
              <w:t>2.4.3.4</w:t>
            </w:r>
          </w:p>
        </w:tc>
        <w:tc>
          <w:tcPr>
            <w:tcW w:w="3826" w:type="dxa"/>
            <w:vMerge/>
          </w:tcPr>
          <w:p w14:paraId="66DE5AFF" w14:textId="77777777" w:rsidR="002045AE" w:rsidRDefault="002045AE" w:rsidP="00F00876">
            <w:pPr>
              <w:ind w:firstLine="0"/>
              <w:rPr>
                <w:sz w:val="18"/>
              </w:rPr>
            </w:pPr>
          </w:p>
        </w:tc>
      </w:tr>
      <w:tr w:rsidR="002045AE" w14:paraId="7EA85C18" w14:textId="77777777" w:rsidTr="002045AE">
        <w:tc>
          <w:tcPr>
            <w:tcW w:w="5285" w:type="dxa"/>
          </w:tcPr>
          <w:p w14:paraId="265A19BE" w14:textId="77777777" w:rsidR="002045AE" w:rsidRPr="00DE3A84" w:rsidRDefault="002045AE" w:rsidP="00F00876">
            <w:pPr>
              <w:ind w:firstLine="0"/>
              <w:rPr>
                <w:sz w:val="18"/>
              </w:rPr>
            </w:pPr>
            <w:r w:rsidRPr="00DE3A84">
              <w:rPr>
                <w:sz w:val="18"/>
              </w:rPr>
              <w:t xml:space="preserve">When a single-project program (regardless of LCC) or project with an estimated LCC greater than $250 million is </w:t>
            </w:r>
            <w:proofErr w:type="spellStart"/>
            <w:r w:rsidRPr="00DE3A84">
              <w:rPr>
                <w:sz w:val="18"/>
              </w:rPr>
              <w:t>rebaselined</w:t>
            </w:r>
            <w:proofErr w:type="spellEnd"/>
            <w:r w:rsidRPr="00DE3A84">
              <w:rPr>
                <w:sz w:val="18"/>
              </w:rPr>
              <w:t xml:space="preserve">, a JCL shall be calculated and evaluated as a part of the </w:t>
            </w:r>
            <w:proofErr w:type="spellStart"/>
            <w:r w:rsidRPr="00DE3A84">
              <w:rPr>
                <w:sz w:val="18"/>
              </w:rPr>
              <w:t>rebaselining</w:t>
            </w:r>
            <w:proofErr w:type="spellEnd"/>
            <w:r w:rsidRPr="00DE3A84">
              <w:rPr>
                <w:sz w:val="18"/>
              </w:rPr>
              <w:t xml:space="preserve"> approval process.</w:t>
            </w:r>
          </w:p>
        </w:tc>
        <w:tc>
          <w:tcPr>
            <w:tcW w:w="1576" w:type="dxa"/>
          </w:tcPr>
          <w:p w14:paraId="699A488A" w14:textId="77777777" w:rsidR="002045AE" w:rsidRPr="00F00876" w:rsidRDefault="002045AE" w:rsidP="00F00876">
            <w:pPr>
              <w:ind w:firstLine="0"/>
              <w:rPr>
                <w:sz w:val="18"/>
              </w:rPr>
            </w:pPr>
            <w:r w:rsidRPr="00F00876">
              <w:rPr>
                <w:sz w:val="18"/>
              </w:rPr>
              <w:t>2.4.3.5</w:t>
            </w:r>
          </w:p>
        </w:tc>
        <w:tc>
          <w:tcPr>
            <w:tcW w:w="3826" w:type="dxa"/>
          </w:tcPr>
          <w:p w14:paraId="5EDDD103" w14:textId="77777777" w:rsidR="002045AE" w:rsidRDefault="002045AE" w:rsidP="00F00876">
            <w:pPr>
              <w:ind w:firstLine="0"/>
              <w:rPr>
                <w:sz w:val="18"/>
              </w:rPr>
            </w:pPr>
            <w:r>
              <w:rPr>
                <w:sz w:val="18"/>
              </w:rPr>
              <w:t>S</w:t>
            </w:r>
            <w:r w:rsidRPr="00DE3A84">
              <w:rPr>
                <w:sz w:val="18"/>
              </w:rPr>
              <w:t>ingle-project program (regardless of LCC) or project with an estimated LCC greater than $250 million</w:t>
            </w:r>
          </w:p>
        </w:tc>
      </w:tr>
      <w:tr w:rsidR="002045AE" w14:paraId="66C6D00B" w14:textId="77777777" w:rsidTr="002045AE">
        <w:tc>
          <w:tcPr>
            <w:tcW w:w="5285" w:type="dxa"/>
          </w:tcPr>
          <w:p w14:paraId="1BE1F62A" w14:textId="77777777" w:rsidR="002045AE" w:rsidRPr="00DE3A84" w:rsidRDefault="002045AE" w:rsidP="00F00876">
            <w:pPr>
              <w:ind w:firstLine="0"/>
              <w:rPr>
                <w:sz w:val="18"/>
              </w:rPr>
            </w:pPr>
            <w:r w:rsidRPr="00DE3A84">
              <w:rPr>
                <w:sz w:val="18"/>
              </w:rPr>
              <w:t xml:space="preserve">At KDP B, Mission Directorates shall plan and budget single-project programs and projects with an estimated LCC greater than or equal to $1 billion based on a 70 percent JCL or as approved by the Decision Authority. </w:t>
            </w:r>
          </w:p>
        </w:tc>
        <w:tc>
          <w:tcPr>
            <w:tcW w:w="1576" w:type="dxa"/>
          </w:tcPr>
          <w:p w14:paraId="46AD5D08" w14:textId="77777777" w:rsidR="002045AE" w:rsidRPr="00F00876" w:rsidRDefault="002045AE" w:rsidP="00F00876">
            <w:pPr>
              <w:ind w:firstLine="0"/>
              <w:rPr>
                <w:sz w:val="18"/>
              </w:rPr>
            </w:pPr>
            <w:r w:rsidRPr="00F00876">
              <w:rPr>
                <w:sz w:val="18"/>
              </w:rPr>
              <w:t>2.4.4.1</w:t>
            </w:r>
          </w:p>
        </w:tc>
        <w:tc>
          <w:tcPr>
            <w:tcW w:w="3826" w:type="dxa"/>
          </w:tcPr>
          <w:p w14:paraId="03D6E975" w14:textId="77777777" w:rsidR="002045AE" w:rsidRDefault="002045AE" w:rsidP="00F00876">
            <w:pPr>
              <w:ind w:firstLine="0"/>
              <w:rPr>
                <w:sz w:val="18"/>
              </w:rPr>
            </w:pPr>
            <w:r>
              <w:rPr>
                <w:sz w:val="18"/>
              </w:rPr>
              <w:t>S</w:t>
            </w:r>
            <w:r w:rsidRPr="00DE3A84">
              <w:rPr>
                <w:sz w:val="18"/>
              </w:rPr>
              <w:t>ingle-project programs and projects with an estimated LCC greater than or equal to $1 billion</w:t>
            </w:r>
          </w:p>
        </w:tc>
      </w:tr>
      <w:tr w:rsidR="002045AE" w14:paraId="581BB718" w14:textId="77777777" w:rsidTr="002045AE">
        <w:tc>
          <w:tcPr>
            <w:tcW w:w="5285" w:type="dxa"/>
          </w:tcPr>
          <w:p w14:paraId="74282C15" w14:textId="77777777" w:rsidR="002045AE" w:rsidRPr="00DE3A84" w:rsidRDefault="002045AE" w:rsidP="00F00876">
            <w:pPr>
              <w:ind w:firstLine="0"/>
              <w:rPr>
                <w:sz w:val="18"/>
              </w:rPr>
            </w:pPr>
            <w:r w:rsidRPr="00DE3A84">
              <w:rPr>
                <w:sz w:val="18"/>
              </w:rPr>
              <w:t>At KDP C, Mission Directorates shall plan and budget single-project programs (regardless of LCC) and projects with an estimated LCC greater than $250 million based on a 70 percent JCL or as approved by the Decision Authority.</w:t>
            </w:r>
          </w:p>
        </w:tc>
        <w:tc>
          <w:tcPr>
            <w:tcW w:w="1576" w:type="dxa"/>
          </w:tcPr>
          <w:p w14:paraId="443005A9" w14:textId="77777777" w:rsidR="002045AE" w:rsidRPr="00F00876" w:rsidRDefault="002045AE" w:rsidP="00F00876">
            <w:pPr>
              <w:ind w:firstLine="0"/>
              <w:rPr>
                <w:sz w:val="18"/>
              </w:rPr>
            </w:pPr>
            <w:r w:rsidRPr="00F00876">
              <w:rPr>
                <w:sz w:val="18"/>
              </w:rPr>
              <w:t>2.4.4.2</w:t>
            </w:r>
          </w:p>
        </w:tc>
        <w:tc>
          <w:tcPr>
            <w:tcW w:w="3826" w:type="dxa"/>
          </w:tcPr>
          <w:p w14:paraId="0155EAC2" w14:textId="77777777" w:rsidR="002045AE" w:rsidRDefault="002045AE" w:rsidP="00F00876">
            <w:pPr>
              <w:ind w:firstLine="0"/>
              <w:rPr>
                <w:sz w:val="18"/>
              </w:rPr>
            </w:pPr>
            <w:r>
              <w:rPr>
                <w:sz w:val="18"/>
              </w:rPr>
              <w:t>S</w:t>
            </w:r>
            <w:r w:rsidRPr="00DE3A84">
              <w:rPr>
                <w:sz w:val="18"/>
              </w:rPr>
              <w:t>ingle-project programs (regardless of LCC) and projects with an estimated LCC greater than $250 million</w:t>
            </w:r>
          </w:p>
        </w:tc>
      </w:tr>
      <w:tr w:rsidR="002045AE" w14:paraId="29ADB826" w14:textId="77777777" w:rsidTr="002045AE">
        <w:tc>
          <w:tcPr>
            <w:tcW w:w="5285" w:type="dxa"/>
          </w:tcPr>
          <w:p w14:paraId="3A4BEA6A" w14:textId="77777777" w:rsidR="002045AE" w:rsidRPr="00DE3A84" w:rsidRDefault="002045AE" w:rsidP="00F00876">
            <w:pPr>
              <w:ind w:firstLine="0"/>
              <w:rPr>
                <w:sz w:val="18"/>
              </w:rPr>
            </w:pPr>
            <w:r w:rsidRPr="00DE3A84">
              <w:rPr>
                <w:sz w:val="18"/>
              </w:rPr>
              <w:t>At KDP B and KDP C, any JCL approved by the Decision Authority at less than 70 percent shall be justified and documented in a Decision Memorandum.</w:t>
            </w:r>
          </w:p>
        </w:tc>
        <w:tc>
          <w:tcPr>
            <w:tcW w:w="1576" w:type="dxa"/>
          </w:tcPr>
          <w:p w14:paraId="0D6CA985" w14:textId="77777777" w:rsidR="002045AE" w:rsidRPr="00F00876" w:rsidRDefault="002045AE" w:rsidP="00F00876">
            <w:pPr>
              <w:ind w:firstLine="0"/>
              <w:rPr>
                <w:sz w:val="18"/>
              </w:rPr>
            </w:pPr>
            <w:r w:rsidRPr="00F00876">
              <w:rPr>
                <w:sz w:val="18"/>
              </w:rPr>
              <w:t>2.4.4.3</w:t>
            </w:r>
          </w:p>
        </w:tc>
        <w:tc>
          <w:tcPr>
            <w:tcW w:w="3826" w:type="dxa"/>
          </w:tcPr>
          <w:p w14:paraId="1CB011F5" w14:textId="77777777" w:rsidR="002045AE" w:rsidRDefault="002045AE" w:rsidP="00F00876">
            <w:pPr>
              <w:ind w:firstLine="0"/>
              <w:rPr>
                <w:sz w:val="18"/>
              </w:rPr>
            </w:pPr>
            <w:r>
              <w:rPr>
                <w:sz w:val="18"/>
              </w:rPr>
              <w:t>All programs and projects required to conduct JCL</w:t>
            </w:r>
          </w:p>
        </w:tc>
      </w:tr>
      <w:tr w:rsidR="002045AE" w14:paraId="7DCE43FF" w14:textId="77777777" w:rsidTr="002045AE">
        <w:tc>
          <w:tcPr>
            <w:tcW w:w="5285" w:type="dxa"/>
          </w:tcPr>
          <w:p w14:paraId="087E62F9" w14:textId="77777777" w:rsidR="002045AE" w:rsidRPr="00DE3A84" w:rsidRDefault="002045AE" w:rsidP="00F00876">
            <w:pPr>
              <w:ind w:firstLine="0"/>
              <w:rPr>
                <w:sz w:val="18"/>
              </w:rPr>
            </w:pPr>
            <w:r w:rsidRPr="00DE3A84">
              <w:rPr>
                <w:sz w:val="18"/>
              </w:rPr>
              <w:t>At KDP C, Mission Directorates shall ensure funding for single-project programs (regardless of LCC) and projects with an estimated LCC greater than $250 million is consistent with the Management Agreement and in no case less than the equivalent of a 50 percent JCL or as approved by the Decision Authority.</w:t>
            </w:r>
          </w:p>
        </w:tc>
        <w:tc>
          <w:tcPr>
            <w:tcW w:w="1576" w:type="dxa"/>
          </w:tcPr>
          <w:p w14:paraId="73A7A3C6" w14:textId="77777777" w:rsidR="002045AE" w:rsidRPr="00F00876" w:rsidRDefault="002045AE" w:rsidP="00F00876">
            <w:pPr>
              <w:ind w:firstLine="0"/>
              <w:rPr>
                <w:sz w:val="18"/>
              </w:rPr>
            </w:pPr>
            <w:r w:rsidRPr="00F00876">
              <w:rPr>
                <w:sz w:val="18"/>
              </w:rPr>
              <w:t>2.4.4.4</w:t>
            </w:r>
          </w:p>
        </w:tc>
        <w:tc>
          <w:tcPr>
            <w:tcW w:w="3826" w:type="dxa"/>
          </w:tcPr>
          <w:p w14:paraId="0142E16A" w14:textId="77777777" w:rsidR="002045AE" w:rsidRDefault="002045AE" w:rsidP="00F00876">
            <w:pPr>
              <w:ind w:firstLine="0"/>
              <w:rPr>
                <w:sz w:val="18"/>
              </w:rPr>
            </w:pPr>
            <w:r>
              <w:rPr>
                <w:sz w:val="18"/>
              </w:rPr>
              <w:t>S</w:t>
            </w:r>
            <w:r w:rsidRPr="00DE3A84">
              <w:rPr>
                <w:sz w:val="18"/>
              </w:rPr>
              <w:t>ingle-project programs (regardless of LCC) and projects with an estimated LCC greater than $250 million</w:t>
            </w:r>
          </w:p>
        </w:tc>
      </w:tr>
      <w:tr w:rsidR="002045AE" w14:paraId="7F5FC3AA" w14:textId="77777777" w:rsidTr="002045AE">
        <w:tc>
          <w:tcPr>
            <w:tcW w:w="5285" w:type="dxa"/>
          </w:tcPr>
          <w:p w14:paraId="6D137915" w14:textId="77777777" w:rsidR="002045AE" w:rsidRPr="00DE3A84" w:rsidRDefault="002045AE" w:rsidP="00F00876">
            <w:pPr>
              <w:ind w:firstLine="0"/>
              <w:rPr>
                <w:sz w:val="18"/>
              </w:rPr>
            </w:pPr>
            <w:r w:rsidRPr="00DE3A84">
              <w:rPr>
                <w:sz w:val="18"/>
              </w:rPr>
              <w:t>At KDP C, any funding approved by the Decision Authority that is inconsistent with the Management Agreement or less than 50 percent JCL shall be justified and documented in a Decision Memorandum.</w:t>
            </w:r>
          </w:p>
        </w:tc>
        <w:tc>
          <w:tcPr>
            <w:tcW w:w="1576" w:type="dxa"/>
          </w:tcPr>
          <w:p w14:paraId="1F191224" w14:textId="77777777" w:rsidR="002045AE" w:rsidRPr="00F00876" w:rsidRDefault="002045AE" w:rsidP="00F00876">
            <w:pPr>
              <w:ind w:firstLine="0"/>
              <w:rPr>
                <w:sz w:val="18"/>
              </w:rPr>
            </w:pPr>
            <w:r w:rsidRPr="00F00876">
              <w:rPr>
                <w:sz w:val="18"/>
              </w:rPr>
              <w:t>2.4.4.5</w:t>
            </w:r>
          </w:p>
        </w:tc>
        <w:tc>
          <w:tcPr>
            <w:tcW w:w="3826" w:type="dxa"/>
          </w:tcPr>
          <w:p w14:paraId="1FD9BE21" w14:textId="77777777" w:rsidR="002045AE" w:rsidRDefault="002045AE" w:rsidP="00F00876">
            <w:pPr>
              <w:ind w:firstLine="0"/>
              <w:rPr>
                <w:sz w:val="18"/>
              </w:rPr>
            </w:pPr>
            <w:r>
              <w:rPr>
                <w:sz w:val="18"/>
              </w:rPr>
              <w:t>All programs and projects required to conduct JCL</w:t>
            </w:r>
          </w:p>
        </w:tc>
      </w:tr>
      <w:tr w:rsidR="002045AE" w14:paraId="390251ED" w14:textId="77777777" w:rsidTr="002045AE">
        <w:tc>
          <w:tcPr>
            <w:tcW w:w="5285" w:type="dxa"/>
          </w:tcPr>
          <w:p w14:paraId="17E23C22" w14:textId="77777777" w:rsidR="002045AE" w:rsidRPr="00DE3A84" w:rsidRDefault="002045AE" w:rsidP="00F00876">
            <w:pPr>
              <w:ind w:firstLine="0"/>
              <w:rPr>
                <w:sz w:val="18"/>
              </w:rPr>
            </w:pPr>
            <w:r w:rsidRPr="00DE3A84">
              <w:rPr>
                <w:sz w:val="18"/>
              </w:rPr>
              <w:t xml:space="preserve">Tightly coupled, loosely coupled, and uncoupled  programs shall provide analysis of the program’s risk posture to the governing PMC as each new project reaches KDP B and C or when a project’s ABC is </w:t>
            </w:r>
            <w:proofErr w:type="spellStart"/>
            <w:r w:rsidRPr="00DE3A84">
              <w:rPr>
                <w:sz w:val="18"/>
              </w:rPr>
              <w:t>rebaselined</w:t>
            </w:r>
            <w:proofErr w:type="spellEnd"/>
            <w:r w:rsidRPr="00DE3A84">
              <w:rPr>
                <w:sz w:val="18"/>
              </w:rPr>
              <w:t>.</w:t>
            </w:r>
          </w:p>
        </w:tc>
        <w:tc>
          <w:tcPr>
            <w:tcW w:w="1576" w:type="dxa"/>
          </w:tcPr>
          <w:p w14:paraId="5D29A311" w14:textId="77777777" w:rsidR="002045AE" w:rsidRPr="00F00876" w:rsidRDefault="002045AE" w:rsidP="00F00876">
            <w:pPr>
              <w:ind w:firstLine="0"/>
              <w:rPr>
                <w:sz w:val="18"/>
              </w:rPr>
            </w:pPr>
            <w:r w:rsidRPr="00F00876">
              <w:rPr>
                <w:sz w:val="18"/>
              </w:rPr>
              <w:t>2.4.5</w:t>
            </w:r>
          </w:p>
        </w:tc>
        <w:tc>
          <w:tcPr>
            <w:tcW w:w="3826" w:type="dxa"/>
          </w:tcPr>
          <w:p w14:paraId="21619E4A" w14:textId="77777777" w:rsidR="002045AE" w:rsidRDefault="002045AE" w:rsidP="00F00876">
            <w:pPr>
              <w:ind w:firstLine="0"/>
              <w:rPr>
                <w:sz w:val="18"/>
              </w:rPr>
            </w:pPr>
            <w:r w:rsidRPr="00DE3A84">
              <w:rPr>
                <w:sz w:val="18"/>
              </w:rPr>
              <w:t>Tightly coupled, loosely coupled, and uncoupled  programs</w:t>
            </w:r>
          </w:p>
        </w:tc>
      </w:tr>
    </w:tbl>
    <w:p w14:paraId="290DD128" w14:textId="77777777" w:rsidR="006C628C" w:rsidRDefault="006C628C" w:rsidP="006C628C">
      <w:pPr>
        <w:pStyle w:val="Heading1"/>
      </w:pPr>
      <w:r>
        <w:t>Review of Tailoring Requirements</w:t>
      </w:r>
    </w:p>
    <w:p w14:paraId="121DC021" w14:textId="42A3632A" w:rsidR="006C628C" w:rsidRDefault="00B932E9" w:rsidP="00747EE3">
      <w:pPr>
        <w:ind w:firstLine="0"/>
      </w:pPr>
      <w:r>
        <w:t>T</w:t>
      </w:r>
      <w:r w:rsidR="00BC45BF">
        <w:t>here are two mechanisms for tailoring the requirements</w:t>
      </w:r>
      <w:r w:rsidR="002045AE">
        <w:t xml:space="preserve"> in 7120.5F</w:t>
      </w:r>
      <w:r>
        <w:rPr>
          <w:rStyle w:val="FootnoteReference"/>
        </w:rPr>
        <w:footnoteReference w:id="2"/>
      </w:r>
      <w:r>
        <w:t>.  Requests for tailoring may be s</w:t>
      </w:r>
      <w:r w:rsidRPr="002D4023">
        <w:t>ubmitted</w:t>
      </w:r>
      <w:r w:rsidR="00BC45BF" w:rsidRPr="002D4023">
        <w:t xml:space="preserve"> in th</w:t>
      </w:r>
      <w:r w:rsidR="00DC396D">
        <w:t>e form of the Compliance Matrix</w:t>
      </w:r>
      <w:r w:rsidR="00DC396D">
        <w:rPr>
          <w:rStyle w:val="FootnoteReference"/>
        </w:rPr>
        <w:footnoteReference w:id="3"/>
      </w:r>
      <w:r w:rsidR="00DC396D">
        <w:t xml:space="preserve"> </w:t>
      </w:r>
      <w:r>
        <w:t>or by</w:t>
      </w:r>
      <w:r w:rsidR="00BC45BF" w:rsidRPr="002D4023">
        <w:t xml:space="preserve"> using a waiver request (see the NASA Space Flight Program and Project Management Handbook) individually or in groups.</w:t>
      </w:r>
      <w:r w:rsidR="00133893">
        <w:t xml:space="preserve">  Regardless of whether the waiver is documented as a stand-alone document or as part of the Compliance Matrix, </w:t>
      </w:r>
      <w:r w:rsidR="00D52969">
        <w:t>signatures must be obtained from the organization responsible for that requirement</w:t>
      </w:r>
      <w:r w:rsidR="00C905D7">
        <w:t>.</w:t>
      </w:r>
      <w:r w:rsidR="00155EC3">
        <w:t xml:space="preserve"> This section </w:t>
      </w:r>
      <w:r w:rsidR="00B120E7">
        <w:t>summarizes</w:t>
      </w:r>
      <w:r w:rsidR="00155EC3">
        <w:t xml:space="preserve"> each mechanism with regards to the </w:t>
      </w:r>
      <w:r w:rsidR="00344F6C">
        <w:t>SI</w:t>
      </w:r>
      <w:r w:rsidR="00844A5D">
        <w:t>B</w:t>
      </w:r>
      <w:r w:rsidR="00155EC3">
        <w:t xml:space="preserve"> designated requirements.</w:t>
      </w:r>
    </w:p>
    <w:p w14:paraId="1A60683D" w14:textId="77777777" w:rsidR="00524365" w:rsidRDefault="006C628C" w:rsidP="009556EF">
      <w:pPr>
        <w:pStyle w:val="Heading2"/>
      </w:pPr>
      <w:r>
        <w:t>Compliance Matrix</w:t>
      </w:r>
    </w:p>
    <w:p w14:paraId="7F8BB31D" w14:textId="387FAA54" w:rsidR="00524365" w:rsidRDefault="009556EF" w:rsidP="00CB5BFD">
      <w:pPr>
        <w:ind w:firstLine="0"/>
      </w:pPr>
      <w:r>
        <w:t>T</w:t>
      </w:r>
      <w:r w:rsidR="00524365">
        <w:t>he Compliance Matrix is provided to streamline the waiver and deviation process described in paragraph 3.5 in NPR 7120.5</w:t>
      </w:r>
      <w:r w:rsidR="00D901BE">
        <w:t>F</w:t>
      </w:r>
      <w:r w:rsidR="00524365">
        <w:t>.  If the Compliance Matrix is completed in accordance with NPR 7120.5</w:t>
      </w:r>
      <w:r w:rsidR="00D901BE">
        <w:t>F</w:t>
      </w:r>
      <w:r w:rsidR="00524365">
        <w:t xml:space="preserve"> Appendix C</w:t>
      </w:r>
      <w:r>
        <w:t xml:space="preserve"> instructions, it meets the requirements for requesting tailoring and serves as a group submittal for waivers to NPR 7120.5</w:t>
      </w:r>
      <w:r w:rsidR="00D901BE">
        <w:t>F</w:t>
      </w:r>
      <w:r>
        <w:t xml:space="preserve">.  If the compliance Matrix changes or if compliance is phased for existing programs or projects, updated version of the Compliance Matrix are incorporated into an approved Formulation Agreement or Program or Project Plan revision.  For a complete </w:t>
      </w:r>
      <w:r w:rsidR="00D901BE">
        <w:lastRenderedPageBreak/>
        <w:t>conversation on the NPR 7120.5F</w:t>
      </w:r>
      <w:r>
        <w:t xml:space="preserve"> Compliance Matrix please refer </w:t>
      </w:r>
      <w:r w:rsidR="00D901BE">
        <w:t>to Appendix C within NPR 7120.5F</w:t>
      </w:r>
      <w:r>
        <w:t xml:space="preserve">.  </w:t>
      </w:r>
      <w:r w:rsidRPr="008051BF">
        <w:t xml:space="preserve">This section will address </w:t>
      </w:r>
      <w:r w:rsidR="008051BF" w:rsidRPr="008051BF">
        <w:t xml:space="preserve">the </w:t>
      </w:r>
      <w:r w:rsidRPr="008051BF">
        <w:t xml:space="preserve">specific </w:t>
      </w:r>
      <w:r w:rsidR="00894403">
        <w:t>SI</w:t>
      </w:r>
      <w:r w:rsidR="00844A5D">
        <w:t>B</w:t>
      </w:r>
      <w:r w:rsidRPr="008051BF">
        <w:t xml:space="preserve"> designated requirements with regards to how to fill the Compliance Matrix.</w:t>
      </w:r>
      <w:r>
        <w:t xml:space="preserve">  </w:t>
      </w:r>
    </w:p>
    <w:p w14:paraId="2D636043" w14:textId="77777777" w:rsidR="002052F0" w:rsidRDefault="002052F0" w:rsidP="00CB5BFD">
      <w:pPr>
        <w:ind w:firstLine="0"/>
      </w:pPr>
    </w:p>
    <w:p w14:paraId="5870C693" w14:textId="65A4567A" w:rsidR="006C628C" w:rsidRDefault="00CB5BFD" w:rsidP="00CB5BFD">
      <w:pPr>
        <w:ind w:firstLine="0"/>
      </w:pPr>
      <w:r>
        <w:t xml:space="preserve">If the </w:t>
      </w:r>
      <w:r w:rsidR="00BD0191">
        <w:t>Program or project (P/p)</w:t>
      </w:r>
      <w:r>
        <w:t xml:space="preserve"> plans to fully comply </w:t>
      </w:r>
      <w:r w:rsidR="00BD0191">
        <w:t>with</w:t>
      </w:r>
      <w:r>
        <w:t xml:space="preserve"> </w:t>
      </w:r>
      <w:r w:rsidR="005C331D">
        <w:t xml:space="preserve">the requirements summarized in </w:t>
      </w:r>
      <w:r w:rsidR="004E0A2B">
        <w:fldChar w:fldCharType="begin"/>
      </w:r>
      <w:r w:rsidR="004E0A2B">
        <w:instrText xml:space="preserve"> REF _Ref352748062 \h  \* MERGEFORMAT </w:instrText>
      </w:r>
      <w:r w:rsidR="004E0A2B">
        <w:fldChar w:fldCharType="separate"/>
      </w:r>
      <w:r w:rsidR="00060863" w:rsidRPr="007F5497">
        <w:rPr>
          <w:b/>
          <w:color w:val="365F91" w:themeColor="accent1" w:themeShade="BF"/>
        </w:rPr>
        <w:t>Table 1</w:t>
      </w:r>
      <w:r w:rsidR="004E0A2B">
        <w:fldChar w:fldCharType="end"/>
      </w:r>
      <w:r w:rsidR="00932CFC">
        <w:rPr>
          <w:color w:val="FF0000"/>
        </w:rPr>
        <w:t xml:space="preserve"> </w:t>
      </w:r>
      <w:r>
        <w:t>on this document, then no</w:t>
      </w:r>
      <w:r w:rsidR="00BD0191">
        <w:t xml:space="preserve"> signature is required from </w:t>
      </w:r>
      <w:r w:rsidR="009F2790">
        <w:t xml:space="preserve">the </w:t>
      </w:r>
      <w:r w:rsidR="00844A5D">
        <w:t>SIB</w:t>
      </w:r>
      <w:r w:rsidR="00BD0191">
        <w:t xml:space="preserve"> and the P/p can merely fill the </w:t>
      </w:r>
      <w:r w:rsidR="00F31B1C">
        <w:t>“</w:t>
      </w:r>
      <w:r w:rsidR="00BD0191">
        <w:t>Comp</w:t>
      </w:r>
      <w:r w:rsidR="00F31B1C">
        <w:t>l</w:t>
      </w:r>
      <w:r w:rsidR="00BD0191">
        <w:t>y?</w:t>
      </w:r>
      <w:r w:rsidR="00F31B1C">
        <w:t>”</w:t>
      </w:r>
      <w:r w:rsidR="00BD0191">
        <w:t xml:space="preserve"> </w:t>
      </w:r>
      <w:r w:rsidR="00F31B1C">
        <w:t>c</w:t>
      </w:r>
      <w:r w:rsidR="00BD0191">
        <w:t>olumn to “FC” for “fully compliant”.</w:t>
      </w:r>
    </w:p>
    <w:p w14:paraId="797EE63E" w14:textId="77777777" w:rsidR="00542A0F" w:rsidRDefault="00542A0F" w:rsidP="00CB5BFD">
      <w:pPr>
        <w:ind w:firstLine="0"/>
      </w:pPr>
    </w:p>
    <w:p w14:paraId="1453C77F" w14:textId="77777777" w:rsidR="00CB5BFD" w:rsidRDefault="00F31B1C" w:rsidP="00CB5BFD">
      <w:pPr>
        <w:ind w:firstLine="0"/>
      </w:pPr>
      <w:r>
        <w:t xml:space="preserve">If the estimated lifecycle cost for </w:t>
      </w:r>
      <w:r w:rsidR="00E859DD">
        <w:t>a</w:t>
      </w:r>
      <w:r>
        <w:t xml:space="preserve"> </w:t>
      </w:r>
      <w:r w:rsidR="00E859DD">
        <w:t>project</w:t>
      </w:r>
      <w:r>
        <w:t xml:space="preserve"> is below </w:t>
      </w:r>
      <w:r w:rsidR="00D901BE">
        <w:t xml:space="preserve">the provided thresholds provided in 7120.5F, </w:t>
      </w:r>
      <w:r w:rsidR="00542A0F">
        <w:t xml:space="preserve">then requirements </w:t>
      </w:r>
      <w:r w:rsidR="00D901BE">
        <w:t xml:space="preserve">would </w:t>
      </w:r>
      <w:r w:rsidR="004F0C75">
        <w:t xml:space="preserve">be designated as “N/A” for “non applicable” </w:t>
      </w:r>
      <w:r w:rsidR="00F64A02">
        <w:t>with</w:t>
      </w:r>
      <w:r w:rsidR="004F0C75">
        <w:t xml:space="preserve"> the justification of “The requirement does not apply due to </w:t>
      </w:r>
      <w:r w:rsidR="00E8266C">
        <w:t xml:space="preserve">the estimated lifecycle cost for [project] is below </w:t>
      </w:r>
      <w:r w:rsidR="00D901BE">
        <w:t>threshold</w:t>
      </w:r>
      <w:r w:rsidR="00E8266C">
        <w:t>”.</w:t>
      </w:r>
      <w:r w:rsidR="00F64A02">
        <w:t xml:space="preserve">  </w:t>
      </w:r>
      <w:r w:rsidR="009E07D6">
        <w:t xml:space="preserve">The </w:t>
      </w:r>
      <w:proofErr w:type="spellStart"/>
      <w:r w:rsidR="009E07D6">
        <w:t>CADRe</w:t>
      </w:r>
      <w:proofErr w:type="spellEnd"/>
      <w:r w:rsidR="009E07D6">
        <w:t xml:space="preserve"> requirements </w:t>
      </w:r>
      <w:r w:rsidR="00D901BE">
        <w:t>currently have no documented threshold</w:t>
      </w:r>
      <w:r w:rsidR="009E07D6">
        <w:t>.</w:t>
      </w:r>
    </w:p>
    <w:p w14:paraId="6D19070F" w14:textId="77777777" w:rsidR="002052F0" w:rsidRDefault="002052F0" w:rsidP="00CB5BFD">
      <w:pPr>
        <w:ind w:firstLine="0"/>
      </w:pPr>
    </w:p>
    <w:p w14:paraId="7430C5EE" w14:textId="46B6DDBA" w:rsidR="009E07D6" w:rsidRDefault="009E07D6" w:rsidP="00CB5BFD">
      <w:pPr>
        <w:ind w:firstLine="0"/>
      </w:pPr>
      <w:r>
        <w:t xml:space="preserve">If the </w:t>
      </w:r>
      <w:r w:rsidR="005C331D">
        <w:t>P/p</w:t>
      </w:r>
      <w:r>
        <w:t xml:space="preserve"> decides to </w:t>
      </w:r>
      <w:r w:rsidR="009F2790">
        <w:t>tailor</w:t>
      </w:r>
      <w:r w:rsidR="00C07E8F">
        <w:t xml:space="preserve"> one of the requirements that have been designated to the </w:t>
      </w:r>
      <w:r w:rsidR="00844A5D">
        <w:t>SIB</w:t>
      </w:r>
      <w:r w:rsidR="00C07E8F">
        <w:t>, a “T” for tailored must go in the Compliance Matrix and an appropriate justification must be written.</w:t>
      </w:r>
      <w:r w:rsidR="005C331D">
        <w:t xml:space="preserve">  Approval will need to be made by the approving authority.  For all the requirements summarized in </w:t>
      </w:r>
      <w:r w:rsidR="004E0A2B">
        <w:fldChar w:fldCharType="begin"/>
      </w:r>
      <w:r w:rsidR="004E0A2B">
        <w:instrText xml:space="preserve"> REF _Ref352748062 \h  \* MERGEFORMAT </w:instrText>
      </w:r>
      <w:r w:rsidR="004E0A2B">
        <w:fldChar w:fldCharType="separate"/>
      </w:r>
      <w:r w:rsidR="00060863" w:rsidRPr="007F5497">
        <w:rPr>
          <w:b/>
          <w:color w:val="365F91" w:themeColor="accent1" w:themeShade="BF"/>
        </w:rPr>
        <w:t>Table 1</w:t>
      </w:r>
      <w:r w:rsidR="004E0A2B">
        <w:fldChar w:fldCharType="end"/>
      </w:r>
      <w:r w:rsidR="00396CC4">
        <w:rPr>
          <w:color w:val="FF0000"/>
        </w:rPr>
        <w:t xml:space="preserve"> </w:t>
      </w:r>
      <w:r w:rsidR="005C331D">
        <w:t xml:space="preserve">in this document, that person would be </w:t>
      </w:r>
      <w:r w:rsidR="00870802">
        <w:t xml:space="preserve">Craig McArthur, Director of </w:t>
      </w:r>
      <w:r w:rsidR="00844A5D">
        <w:t>SIB</w:t>
      </w:r>
      <w:r w:rsidR="005C331D">
        <w:t xml:space="preserve">.  For further discussion on the process of getting this signature, please refer to </w:t>
      </w:r>
      <w:r w:rsidR="004E0A2B">
        <w:fldChar w:fldCharType="begin"/>
      </w:r>
      <w:r w:rsidR="004E0A2B">
        <w:instrText xml:space="preserve"> REF _Ref352748400 \h  \* MERGEFORMAT </w:instrText>
      </w:r>
      <w:r w:rsidR="004E0A2B">
        <w:fldChar w:fldCharType="separate"/>
      </w:r>
      <w:r w:rsidR="00060863" w:rsidRPr="007F5497">
        <w:rPr>
          <w:b/>
          <w:color w:val="365F91" w:themeColor="accent1" w:themeShade="BF"/>
        </w:rPr>
        <w:t>Instructions</w:t>
      </w:r>
      <w:r w:rsidR="004E0A2B">
        <w:fldChar w:fldCharType="end"/>
      </w:r>
      <w:r w:rsidR="005C331D">
        <w:t xml:space="preserve"> in this document.</w:t>
      </w:r>
      <w:r w:rsidR="0069254C">
        <w:t xml:space="preserve"> </w:t>
      </w:r>
    </w:p>
    <w:p w14:paraId="0E26227E" w14:textId="77777777" w:rsidR="00D901BE" w:rsidRDefault="00D901BE" w:rsidP="00CB5BFD">
      <w:pPr>
        <w:ind w:firstLine="0"/>
      </w:pPr>
    </w:p>
    <w:p w14:paraId="6805E5F5" w14:textId="77777777" w:rsidR="00D901BE" w:rsidRDefault="00D901BE" w:rsidP="00CB5BFD">
      <w:pPr>
        <w:ind w:firstLine="0"/>
      </w:pPr>
      <w:r>
        <w:t>If a Program, project, or Mission Directorate wishes to conduct a pre-customized compliance matrix template or a pre-approved blanket tailoring compliance matrix; the same process as outlined above would still apply (refer to</w:t>
      </w:r>
      <w:r w:rsidRPr="00D901BE">
        <w:rPr>
          <w:b/>
          <w:color w:val="365F91" w:themeColor="accent1" w:themeShade="BF"/>
        </w:rPr>
        <w:t xml:space="preserve"> </w:t>
      </w:r>
      <w:r w:rsidRPr="00D901BE">
        <w:rPr>
          <w:b/>
          <w:color w:val="365F91" w:themeColor="accent1" w:themeShade="BF"/>
        </w:rPr>
        <w:fldChar w:fldCharType="begin"/>
      </w:r>
      <w:r w:rsidRPr="00D901BE">
        <w:rPr>
          <w:b/>
          <w:color w:val="365F91" w:themeColor="accent1" w:themeShade="BF"/>
        </w:rPr>
        <w:instrText xml:space="preserve"> REF _Ref352748400 \h </w:instrText>
      </w:r>
      <w:r>
        <w:rPr>
          <w:b/>
          <w:color w:val="365F91" w:themeColor="accent1" w:themeShade="BF"/>
        </w:rPr>
        <w:instrText xml:space="preserve"> \* MERGEFORMAT </w:instrText>
      </w:r>
      <w:r w:rsidRPr="00D901BE">
        <w:rPr>
          <w:b/>
          <w:color w:val="365F91" w:themeColor="accent1" w:themeShade="BF"/>
        </w:rPr>
      </w:r>
      <w:r w:rsidRPr="00D901BE">
        <w:rPr>
          <w:b/>
          <w:color w:val="365F91" w:themeColor="accent1" w:themeShade="BF"/>
        </w:rPr>
        <w:fldChar w:fldCharType="separate"/>
      </w:r>
      <w:r w:rsidRPr="00D901BE">
        <w:rPr>
          <w:b/>
          <w:color w:val="365F91" w:themeColor="accent1" w:themeShade="BF"/>
        </w:rPr>
        <w:t>Instructions</w:t>
      </w:r>
      <w:r w:rsidRPr="00D901BE">
        <w:rPr>
          <w:b/>
          <w:color w:val="365F91" w:themeColor="accent1" w:themeShade="BF"/>
        </w:rPr>
        <w:fldChar w:fldCharType="end"/>
      </w:r>
      <w:r>
        <w:t xml:space="preserve"> in the document for </w:t>
      </w:r>
      <w:r w:rsidR="00A56B18">
        <w:t>specifics</w:t>
      </w:r>
      <w:r>
        <w:t>).</w:t>
      </w:r>
    </w:p>
    <w:p w14:paraId="4553CBF5" w14:textId="77777777" w:rsidR="006C628C" w:rsidRPr="00642C0A" w:rsidRDefault="006C628C" w:rsidP="006C628C">
      <w:pPr>
        <w:pStyle w:val="Heading2"/>
      </w:pPr>
      <w:r w:rsidRPr="00642C0A">
        <w:t>Waiver Request</w:t>
      </w:r>
    </w:p>
    <w:p w14:paraId="3AC45BAF" w14:textId="77777777" w:rsidR="00F0449F" w:rsidRPr="00642C0A" w:rsidRDefault="006608F7" w:rsidP="00524365">
      <w:pPr>
        <w:autoSpaceDE w:val="0"/>
        <w:autoSpaceDN w:val="0"/>
        <w:adjustRightInd w:val="0"/>
        <w:ind w:firstLine="0"/>
      </w:pPr>
      <w:r w:rsidRPr="00642C0A">
        <w:t>A</w:t>
      </w:r>
      <w:r w:rsidR="00524365" w:rsidRPr="00642C0A">
        <w:t xml:space="preserve"> waiver is a</w:t>
      </w:r>
      <w:r w:rsidR="004135CB" w:rsidRPr="00642C0A">
        <w:t xml:space="preserve"> documented authorization releasing a</w:t>
      </w:r>
      <w:r w:rsidR="00524365" w:rsidRPr="00642C0A">
        <w:t xml:space="preserve"> </w:t>
      </w:r>
      <w:r w:rsidR="004135CB" w:rsidRPr="00642C0A">
        <w:t>program or project from meeting a requirement</w:t>
      </w:r>
      <w:r w:rsidR="00524365" w:rsidRPr="00642C0A">
        <w:t xml:space="preserve"> </w:t>
      </w:r>
      <w:r w:rsidR="004135CB" w:rsidRPr="00642C0A">
        <w:t>after the requirement is put under configuration</w:t>
      </w:r>
      <w:r w:rsidR="00524365" w:rsidRPr="00642C0A">
        <w:t xml:space="preserve"> </w:t>
      </w:r>
      <w:r w:rsidR="004135CB" w:rsidRPr="00642C0A">
        <w:t>control at the level the requirement will be implemented.</w:t>
      </w:r>
      <w:r w:rsidR="0091331C" w:rsidRPr="00642C0A">
        <w:t xml:space="preserve">  A waiver request may also be submitted </w:t>
      </w:r>
      <w:r w:rsidRPr="00642C0A">
        <w:t xml:space="preserve">in lieu of the Compliance Matrix. </w:t>
      </w:r>
    </w:p>
    <w:p w14:paraId="19FE0EB6" w14:textId="77777777" w:rsidR="008436AC" w:rsidRPr="00642C0A" w:rsidRDefault="008436AC" w:rsidP="00524365">
      <w:pPr>
        <w:autoSpaceDE w:val="0"/>
        <w:autoSpaceDN w:val="0"/>
        <w:adjustRightInd w:val="0"/>
        <w:ind w:firstLine="0"/>
      </w:pPr>
    </w:p>
    <w:p w14:paraId="42871031" w14:textId="2C4173F7" w:rsidR="00372CF3" w:rsidRDefault="008436AC" w:rsidP="00372CF3">
      <w:pPr>
        <w:ind w:firstLine="0"/>
        <w:rPr>
          <w:rFonts w:asciiTheme="majorHAnsi" w:eastAsiaTheme="majorEastAsia" w:hAnsiTheme="majorHAnsi" w:cstheme="majorBidi"/>
          <w:color w:val="365F91" w:themeColor="accent1" w:themeShade="BF"/>
          <w:sz w:val="24"/>
          <w:szCs w:val="24"/>
        </w:rPr>
      </w:pPr>
      <w:r w:rsidRPr="00642C0A">
        <w:t xml:space="preserve">With regards to the </w:t>
      </w:r>
      <w:r w:rsidR="00844A5D">
        <w:t>SIB</w:t>
      </w:r>
      <w:r w:rsidRPr="00642C0A">
        <w:t xml:space="preserve"> designated requirement</w:t>
      </w:r>
      <w:r w:rsidR="00396CC4">
        <w:t>s</w:t>
      </w:r>
      <w:r w:rsidRPr="00642C0A">
        <w:t xml:space="preserve"> waiver </w:t>
      </w:r>
      <w:r w:rsidR="00396CC4">
        <w:t>process</w:t>
      </w:r>
      <w:r w:rsidRPr="00642C0A">
        <w:t xml:space="preserve">, the </w:t>
      </w:r>
      <w:r w:rsidR="00396CC4">
        <w:t>procedure</w:t>
      </w:r>
      <w:r w:rsidRPr="00642C0A">
        <w:t xml:space="preserve"> will be the same as the tailoring process (refer to </w:t>
      </w:r>
      <w:r w:rsidR="004E0A2B">
        <w:fldChar w:fldCharType="begin"/>
      </w:r>
      <w:r w:rsidR="004E0A2B">
        <w:instrText xml:space="preserve"> REF _Ref352748400 \h  \* MERGEFORMAT </w:instrText>
      </w:r>
      <w:r w:rsidR="004E0A2B">
        <w:fldChar w:fldCharType="separate"/>
      </w:r>
      <w:r w:rsidR="00060863" w:rsidRPr="007F5497">
        <w:rPr>
          <w:b/>
          <w:color w:val="365F91" w:themeColor="accent1" w:themeShade="BF"/>
        </w:rPr>
        <w:t>Instructions</w:t>
      </w:r>
      <w:r w:rsidR="004E0A2B">
        <w:fldChar w:fldCharType="end"/>
      </w:r>
      <w:r w:rsidRPr="00642C0A">
        <w:t xml:space="preserve"> in this document).  </w:t>
      </w:r>
      <w:r w:rsidR="009F2790">
        <w:t xml:space="preserve">The </w:t>
      </w:r>
      <w:r w:rsidR="00844A5D">
        <w:t>SIB</w:t>
      </w:r>
      <w:r w:rsidRPr="00642C0A">
        <w:t xml:space="preserve"> will work with the P/p to determine the appropriate approval signat</w:t>
      </w:r>
      <w:r w:rsidR="00111627" w:rsidRPr="00642C0A">
        <w:t>ories</w:t>
      </w:r>
      <w:r w:rsidR="00642C0A" w:rsidRPr="00642C0A">
        <w:t>.  The NASA Space Flight Program and Project Management Handboo</w:t>
      </w:r>
      <w:r w:rsidR="009F2790">
        <w:t>k has more detail</w:t>
      </w:r>
      <w:r w:rsidR="00F070A8">
        <w:t xml:space="preserve"> on the waiver process and guidelines</w:t>
      </w:r>
      <w:r w:rsidR="00642C0A" w:rsidRPr="00642C0A">
        <w:t>.</w:t>
      </w:r>
    </w:p>
    <w:p w14:paraId="52850ADB" w14:textId="77777777" w:rsidR="005C331D" w:rsidRDefault="005C331D" w:rsidP="005C331D">
      <w:pPr>
        <w:pStyle w:val="Heading1"/>
      </w:pPr>
      <w:bookmarkStart w:id="1" w:name="_Ref352748400"/>
      <w:r>
        <w:t>Instructions</w:t>
      </w:r>
      <w:bookmarkEnd w:id="1"/>
    </w:p>
    <w:p w14:paraId="54FE5258" w14:textId="11ED5C1E" w:rsidR="00B967F0" w:rsidRDefault="003E0A37" w:rsidP="00E65FB0">
      <w:pPr>
        <w:ind w:firstLine="0"/>
      </w:pPr>
      <w:r>
        <w:t xml:space="preserve">If a designated </w:t>
      </w:r>
      <w:r w:rsidR="00844A5D">
        <w:t>SIB</w:t>
      </w:r>
      <w:r>
        <w:t xml:space="preserve"> requirement requires tailoring, this section will describe the process for which to get the tailoring approved by the </w:t>
      </w:r>
      <w:r w:rsidR="00844A5D">
        <w:t>SIB</w:t>
      </w:r>
      <w:r>
        <w:t>.</w:t>
      </w:r>
      <w:r w:rsidR="006423FB">
        <w:t xml:space="preserve">  Please note, this process is for individual tailoring requests that require more detailed documentation to support P/p compliance matrix.  Any P/p that is working on broad group tailoring through the PPMB per 7120.5F Appendix C.2 section e, </w:t>
      </w:r>
      <w:r w:rsidR="003E489C">
        <w:t xml:space="preserve">should follow that process.  OCFO is an active member of the PPMB and will ensure any group tailoring through the PPMB is consistent </w:t>
      </w:r>
      <w:r w:rsidR="00E2115A">
        <w:t>with intent to the</w:t>
      </w:r>
      <w:r w:rsidR="003E489C">
        <w:t xml:space="preserve"> instructions below.  </w:t>
      </w:r>
    </w:p>
    <w:p w14:paraId="3BA9CB31" w14:textId="77777777" w:rsidR="00E65FB0" w:rsidRDefault="00E65FB0" w:rsidP="00E65FB0">
      <w:pPr>
        <w:ind w:firstLine="0"/>
      </w:pPr>
    </w:p>
    <w:p w14:paraId="7BE4ECBD" w14:textId="2582F312" w:rsidR="000B31F7" w:rsidRPr="008A4DFF" w:rsidRDefault="00B967F0" w:rsidP="00FD0FA2">
      <w:pPr>
        <w:autoSpaceDE w:val="0"/>
        <w:autoSpaceDN w:val="0"/>
        <w:adjustRightInd w:val="0"/>
        <w:ind w:firstLine="0"/>
      </w:pPr>
      <w:r>
        <w:t xml:space="preserve">If the project is seeking a tailoring of the </w:t>
      </w:r>
      <w:r w:rsidR="00844A5D">
        <w:t>SIB</w:t>
      </w:r>
      <w:r>
        <w:t xml:space="preserve"> designated requirements in NPR </w:t>
      </w:r>
      <w:r w:rsidRPr="007C7385">
        <w:t xml:space="preserve">7120.5, it should identify the requirement for which relief is requested, provide a </w:t>
      </w:r>
      <w:r w:rsidR="00FE2D7A" w:rsidRPr="007C7385">
        <w:t>description</w:t>
      </w:r>
      <w:r w:rsidR="00E45919">
        <w:t xml:space="preserve"> of the scope and nature of request</w:t>
      </w:r>
      <w:r w:rsidRPr="007C7385">
        <w:t>, and provide justification for acceptance and reference to all material used to support acceptance.</w:t>
      </w:r>
      <w:r w:rsidR="00FE2D7A" w:rsidRPr="007C7385">
        <w:t xml:space="preserve">  These items should be then sent to the appropriate </w:t>
      </w:r>
      <w:r w:rsidR="00844A5D">
        <w:t>SIB</w:t>
      </w:r>
      <w:r w:rsidR="00F070A8">
        <w:t xml:space="preserve"> </w:t>
      </w:r>
      <w:r w:rsidR="00FE2D7A" w:rsidRPr="007C7385">
        <w:t>POC for that requirement</w:t>
      </w:r>
      <w:r w:rsidR="00314461">
        <w:t xml:space="preserve"> and will </w:t>
      </w:r>
      <w:r w:rsidR="00F070A8">
        <w:t>serve as the</w:t>
      </w:r>
      <w:r w:rsidR="00314461">
        <w:t xml:space="preserve"> basis for documented </w:t>
      </w:r>
      <w:r w:rsidR="00314461" w:rsidRPr="00EC162C">
        <w:t>Memorandum of Understanding (MOU)</w:t>
      </w:r>
      <w:r w:rsidR="00FE2D7A" w:rsidRPr="00EC162C">
        <w:t>.</w:t>
      </w:r>
      <w:r w:rsidR="00FE2D7A" w:rsidRPr="007C7385">
        <w:t xml:space="preserve">  For </w:t>
      </w:r>
      <w:r w:rsidR="00614642">
        <w:t>EVM related requirements, this would be Mr. Jon Fleming (</w:t>
      </w:r>
      <w:hyperlink r:id="rId8" w:history="1">
        <w:r w:rsidR="00614642" w:rsidRPr="00126986">
          <w:rPr>
            <w:rStyle w:val="Hyperlink"/>
          </w:rPr>
          <w:t>Jon.Fleming@nasa.gov</w:t>
        </w:r>
      </w:hyperlink>
      <w:r w:rsidR="00614642">
        <w:t>)</w:t>
      </w:r>
      <w:r w:rsidR="008A4DFF">
        <w:t>.</w:t>
      </w:r>
      <w:r w:rsidR="00614642">
        <w:t xml:space="preserve">  For all other requirements and/or for one </w:t>
      </w:r>
      <w:r w:rsidR="00844A5D">
        <w:t>SIB</w:t>
      </w:r>
      <w:r w:rsidR="00614642">
        <w:t xml:space="preserve"> POC to coordinate requirements, Mr. Charles Hunt</w:t>
      </w:r>
      <w:r w:rsidR="00577657">
        <w:t xml:space="preserve"> (</w:t>
      </w:r>
      <w:hyperlink r:id="rId9" w:history="1">
        <w:r w:rsidR="00577657" w:rsidRPr="0008627A">
          <w:rPr>
            <w:rStyle w:val="Hyperlink"/>
          </w:rPr>
          <w:t>Charles.d.Hunt@nasa.gov</w:t>
        </w:r>
      </w:hyperlink>
      <w:r w:rsidR="00577657">
        <w:t>)</w:t>
      </w:r>
      <w:r w:rsidR="00614642">
        <w:t xml:space="preserve"> is </w:t>
      </w:r>
      <w:r w:rsidR="00844A5D">
        <w:t>SIB</w:t>
      </w:r>
      <w:r w:rsidR="00614642">
        <w:t xml:space="preserve"> POC.</w:t>
      </w:r>
      <w:r w:rsidR="00FE2D7A" w:rsidRPr="007C7385">
        <w:t xml:space="preserve">  An alternative for </w:t>
      </w:r>
      <w:r w:rsidR="00614642">
        <w:t>all</w:t>
      </w:r>
      <w:r w:rsidR="00FE2D7A" w:rsidRPr="007C7385">
        <w:t xml:space="preserve"> requirements would be </w:t>
      </w:r>
      <w:r w:rsidR="00E868EF">
        <w:t xml:space="preserve">Mr. </w:t>
      </w:r>
      <w:r w:rsidR="00A458AC">
        <w:t>Justin Hornback</w:t>
      </w:r>
      <w:r w:rsidR="00FE2D7A" w:rsidRPr="007C7385">
        <w:t xml:space="preserve"> </w:t>
      </w:r>
      <w:r w:rsidR="00FE2D7A" w:rsidRPr="008A4DFF">
        <w:t>(</w:t>
      </w:r>
      <w:proofErr w:type="spellStart"/>
      <w:r w:rsidR="00A458AC">
        <w:rPr>
          <w:rStyle w:val="Hyperlink"/>
        </w:rPr>
        <w:t>Justin.s.Hornback</w:t>
      </w:r>
      <w:proofErr w:type="spellEnd"/>
      <w:r w:rsidR="00FE2D7A" w:rsidRPr="008A4DFF">
        <w:t>).</w:t>
      </w:r>
      <w:r w:rsidR="00E45919">
        <w:t xml:space="preserve">  The </w:t>
      </w:r>
      <w:r w:rsidR="00844A5D">
        <w:t>SIB</w:t>
      </w:r>
      <w:r w:rsidR="00E45919">
        <w:t xml:space="preserve"> POC, if requested, can help </w:t>
      </w:r>
      <w:r w:rsidR="00E65FB0">
        <w:t>with the P/p in the initial developme</w:t>
      </w:r>
      <w:r w:rsidR="00F070A8">
        <w:t>nt of the MOU</w:t>
      </w:r>
      <w:r w:rsidR="00E65FB0">
        <w:t>.</w:t>
      </w:r>
      <w:r w:rsidR="00FE2D7A" w:rsidRPr="007C7385">
        <w:t xml:space="preserve">  The </w:t>
      </w:r>
      <w:r w:rsidR="00844A5D">
        <w:t>SIB</w:t>
      </w:r>
      <w:r w:rsidR="00FE2D7A" w:rsidRPr="007C7385">
        <w:t xml:space="preserve"> POC will work with the P/p, </w:t>
      </w:r>
      <w:r w:rsidR="00844A5D">
        <w:t>SIB</w:t>
      </w:r>
      <w:r w:rsidR="00FE2D7A" w:rsidRPr="007C7385">
        <w:t xml:space="preserve"> and </w:t>
      </w:r>
      <w:r w:rsidR="002C78EB">
        <w:t>OCFO</w:t>
      </w:r>
      <w:r w:rsidR="00FE2D7A" w:rsidRPr="007C7385">
        <w:t xml:space="preserve"> management, as well as </w:t>
      </w:r>
      <w:r w:rsidR="00FD0FA2" w:rsidRPr="007C7385">
        <w:t>other organizations</w:t>
      </w:r>
      <w:r w:rsidR="00577657">
        <w:t xml:space="preserve"> (e.g. OCE)</w:t>
      </w:r>
      <w:r w:rsidR="00FD0FA2" w:rsidRPr="007C7385">
        <w:t xml:space="preserve"> that may have substantive interest to determine the appropriate wording for the tailoring of the Compliance Matrix or waiver documentation</w:t>
      </w:r>
      <w:r w:rsidR="00F070A8">
        <w:t xml:space="preserve"> as well as the wording for the MOU</w:t>
      </w:r>
      <w:r w:rsidR="00FD0FA2" w:rsidRPr="007C7385">
        <w:t>.</w:t>
      </w:r>
      <w:r w:rsidR="007C7385">
        <w:t xml:space="preserve">  Once </w:t>
      </w:r>
      <w:r w:rsidR="007C7385">
        <w:lastRenderedPageBreak/>
        <w:t>wording is agreed upon</w:t>
      </w:r>
      <w:r w:rsidR="00314461">
        <w:t xml:space="preserve"> for the MOU</w:t>
      </w:r>
      <w:r w:rsidR="007C7385">
        <w:t xml:space="preserve">, the </w:t>
      </w:r>
      <w:r w:rsidR="00314461">
        <w:t>MOU</w:t>
      </w:r>
      <w:r w:rsidR="007C7385">
        <w:t xml:space="preserve"> will be sent to the </w:t>
      </w:r>
      <w:r w:rsidR="00484659">
        <w:t xml:space="preserve">OCFO </w:t>
      </w:r>
      <w:r w:rsidR="00C852A2">
        <w:t>Senior Technical Leader for Programmatic Analysis</w:t>
      </w:r>
      <w:r w:rsidR="007C7385">
        <w:t xml:space="preserve">, </w:t>
      </w:r>
      <w:r w:rsidR="00E868EF">
        <w:t xml:space="preserve">Mr. </w:t>
      </w:r>
      <w:r w:rsidR="00C852A2">
        <w:t>Charles Hunt</w:t>
      </w:r>
      <w:r w:rsidR="007C7385">
        <w:t xml:space="preserve"> for his signature.</w:t>
      </w:r>
      <w:r w:rsidR="00314461">
        <w:t xml:space="preserve">  Depending on the nature of the tailoring, there may be additional </w:t>
      </w:r>
      <w:r w:rsidR="008425C2">
        <w:t xml:space="preserve">signatories required.  The identification of these additional signatories falls on the </w:t>
      </w:r>
      <w:r w:rsidR="00844A5D">
        <w:t>SIB</w:t>
      </w:r>
      <w:r w:rsidR="008425C2">
        <w:t>.</w:t>
      </w:r>
      <w:r w:rsidR="006A2C85">
        <w:t xml:space="preserve">  The purpose of the signed MOU is to fulfill the “Waivers or Deviations Log” requirement as defined in NPR7120.5</w:t>
      </w:r>
      <w:r w:rsidR="00614642">
        <w:t>F</w:t>
      </w:r>
      <w:r w:rsidR="006A2C85">
        <w:t xml:space="preserve"> Appendix G, Section 4; hen</w:t>
      </w:r>
      <w:r w:rsidR="00EB0E4C">
        <w:t xml:space="preserve">ce the signed MOU will </w:t>
      </w:r>
      <w:r w:rsidR="00844A5D">
        <w:t>reside</w:t>
      </w:r>
      <w:r w:rsidR="00EB0E4C">
        <w:t xml:space="preserve"> in Part </w:t>
      </w:r>
      <w:r w:rsidR="008518CB">
        <w:t xml:space="preserve">4.0 of the Program Plan and a copy of the signed MOU will reside </w:t>
      </w:r>
      <w:r w:rsidR="00305D2D">
        <w:t>with</w:t>
      </w:r>
      <w:r w:rsidR="008518CB">
        <w:t xml:space="preserve"> </w:t>
      </w:r>
      <w:r w:rsidR="009F2790">
        <w:t xml:space="preserve">the </w:t>
      </w:r>
      <w:r w:rsidR="00844A5D">
        <w:t>SIB</w:t>
      </w:r>
      <w:r w:rsidR="008518CB">
        <w:t>.</w:t>
      </w:r>
    </w:p>
    <w:p w14:paraId="185B1BFA" w14:textId="6BF108BF" w:rsidR="006C628C" w:rsidRDefault="00C07E8F" w:rsidP="006C628C">
      <w:pPr>
        <w:pStyle w:val="Heading1"/>
      </w:pPr>
      <w:r>
        <w:t xml:space="preserve">Legitimate </w:t>
      </w:r>
      <w:r w:rsidR="006C628C">
        <w:t xml:space="preserve">Rationale for Tailoring/Waiving </w:t>
      </w:r>
      <w:r w:rsidR="00844A5D">
        <w:t>SIB</w:t>
      </w:r>
      <w:r>
        <w:t xml:space="preserve"> </w:t>
      </w:r>
      <w:r w:rsidR="006C628C">
        <w:t>Specific Requirements</w:t>
      </w:r>
    </w:p>
    <w:p w14:paraId="7A4D0F79" w14:textId="77777777" w:rsidR="006C628C" w:rsidRDefault="00E65FB0" w:rsidP="00E65FB0">
      <w:pPr>
        <w:ind w:firstLine="0"/>
      </w:pPr>
      <w:r>
        <w:t xml:space="preserve">The following section will briefly describe some scenarios where a tailoring or waiver for CADRe, Range Estimate, and JCL requirements may be </w:t>
      </w:r>
      <w:r w:rsidR="000E374F">
        <w:t>warranted</w:t>
      </w:r>
      <w:r>
        <w:t xml:space="preserve">.  This section </w:t>
      </w:r>
      <w:r w:rsidR="000E374F">
        <w:t>is only to serve as an example of some legitimate rationale for the tailoring of these requirements and should not be considered all inclusive.</w:t>
      </w:r>
    </w:p>
    <w:p w14:paraId="795783FF" w14:textId="77777777" w:rsidR="006C628C" w:rsidRDefault="006C628C" w:rsidP="006C628C">
      <w:pPr>
        <w:pStyle w:val="Heading2"/>
      </w:pPr>
      <w:r>
        <w:t>CADRe</w:t>
      </w:r>
    </w:p>
    <w:p w14:paraId="2D6FD555" w14:textId="77777777" w:rsidR="00FC1DB6" w:rsidRDefault="00FC1DB6" w:rsidP="00FC1DB6">
      <w:pPr>
        <w:ind w:firstLine="0"/>
      </w:pPr>
      <w:r>
        <w:t>The CADRe is a means to collect and track a proj</w:t>
      </w:r>
      <w:r w:rsidR="00476FF0">
        <w:t>ect’s historical programmatic, t</w:t>
      </w:r>
      <w:r>
        <w:t>echnical, and cost information</w:t>
      </w:r>
      <w:r w:rsidR="00476FF0">
        <w:t>.</w:t>
      </w:r>
      <w:r>
        <w:t xml:space="preserve"> </w:t>
      </w:r>
    </w:p>
    <w:p w14:paraId="3657F5EC" w14:textId="4E8865B1" w:rsidR="006C628C" w:rsidRDefault="00FC1DB6" w:rsidP="00FC1DB6">
      <w:pPr>
        <w:ind w:firstLine="0"/>
      </w:pPr>
      <w:r>
        <w:t xml:space="preserve">CADRe serves as key source document for the </w:t>
      </w:r>
      <w:r w:rsidR="00476FF0">
        <w:t xml:space="preserve">Agency’s programmatic community.  </w:t>
      </w:r>
      <w:r w:rsidR="00507722">
        <w:t xml:space="preserve">The implementation of the CADRe is funded and implemented by the </w:t>
      </w:r>
      <w:r w:rsidR="00844A5D">
        <w:t>SIB</w:t>
      </w:r>
      <w:r w:rsidR="00507722">
        <w:t xml:space="preserve"> and ultimately signed off by the project manager.  The </w:t>
      </w:r>
      <w:r w:rsidR="00F21B76">
        <w:t xml:space="preserve">leeway to </w:t>
      </w:r>
      <w:r w:rsidR="00436843">
        <w:t xml:space="preserve">completely </w:t>
      </w:r>
      <w:r w:rsidR="00F21B76">
        <w:t xml:space="preserve">waiving the CADRe requirement </w:t>
      </w:r>
      <w:r>
        <w:t>all together is very small.  The only typical rationale</w:t>
      </w:r>
      <w:r w:rsidR="001434BC">
        <w:t xml:space="preserve"> considered</w:t>
      </w:r>
      <w:r>
        <w:t xml:space="preserve"> for not </w:t>
      </w:r>
      <w:r w:rsidR="001434BC">
        <w:t xml:space="preserve">completing </w:t>
      </w:r>
      <w:r>
        <w:t xml:space="preserve">a CADRe is if the project is </w:t>
      </w:r>
      <w:r w:rsidR="00E902BF">
        <w:t>very small (e.g. below $50M).</w:t>
      </w:r>
      <w:r>
        <w:t xml:space="preserve">  </w:t>
      </w:r>
    </w:p>
    <w:p w14:paraId="6782229E" w14:textId="77777777" w:rsidR="00FC1DB6" w:rsidRDefault="00FC1DB6" w:rsidP="000E374F">
      <w:pPr>
        <w:ind w:firstLine="0"/>
      </w:pPr>
    </w:p>
    <w:p w14:paraId="0676F6F8" w14:textId="7CFDA571" w:rsidR="00043BC2" w:rsidRDefault="00476FF0" w:rsidP="0078127F">
      <w:pPr>
        <w:ind w:firstLine="0"/>
      </w:pPr>
      <w:r>
        <w:t xml:space="preserve">Tailoring the CADRe requirement may be warranted for projects with unique acquisition strategies.  If the project does not anticipate producing the typical products captured in a CADRe, then they should tailor the NPR 7120.5 </w:t>
      </w:r>
      <w:r w:rsidR="00C8145A">
        <w:t xml:space="preserve">CADRe requirement to “meet the intent of CADRe”.  Essentially, by “meeting the intent”, the project is signing up to still perform a </w:t>
      </w:r>
      <w:proofErr w:type="spellStart"/>
      <w:r w:rsidR="00C8145A">
        <w:t>CADRe</w:t>
      </w:r>
      <w:proofErr w:type="spellEnd"/>
      <w:r w:rsidR="00C8145A">
        <w:t xml:space="preserve">, but setting expectations that the typical products captured in the CADRe may not be feasible.  </w:t>
      </w:r>
    </w:p>
    <w:p w14:paraId="1CED4D54" w14:textId="77777777" w:rsidR="00DC1203" w:rsidRDefault="00043BC2" w:rsidP="00DE09F7">
      <w:pPr>
        <w:pStyle w:val="Heading2"/>
      </w:pPr>
      <w:r>
        <w:t>Range Estimates and JCL</w:t>
      </w:r>
    </w:p>
    <w:p w14:paraId="56BC630F" w14:textId="77777777" w:rsidR="00DC1203" w:rsidRDefault="005F123D" w:rsidP="005F123D">
      <w:pPr>
        <w:ind w:firstLine="0"/>
      </w:pPr>
      <w:r>
        <w:t>Both Range Estimate and JCL requirements are required for any project over $250 million.</w:t>
      </w:r>
      <w:r w:rsidR="00436843">
        <w:t xml:space="preserve">  Range Estimate and JCL requirements are two agency tools to help ensure P/p programmatic success.  The latitude for comp</w:t>
      </w:r>
      <w:r w:rsidR="00533F46">
        <w:t>letely</w:t>
      </w:r>
      <w:r w:rsidR="00436843">
        <w:t xml:space="preserve"> waiving either type of requirement is small.  Since the implementation of the policy, no project</w:t>
      </w:r>
      <w:r w:rsidR="001434BC">
        <w:t xml:space="preserve"> (</w:t>
      </w:r>
      <w:r w:rsidR="00436843">
        <w:t>unless they were grandfathered through</w:t>
      </w:r>
      <w:r w:rsidR="001434BC">
        <w:t>)</w:t>
      </w:r>
      <w:r w:rsidR="00436843">
        <w:t xml:space="preserve"> was completely waived from performing Range Estima</w:t>
      </w:r>
      <w:r w:rsidR="00E37AA9">
        <w:t>tes or JCL analysis.</w:t>
      </w:r>
    </w:p>
    <w:p w14:paraId="14312499" w14:textId="77777777" w:rsidR="00E37AA9" w:rsidRDefault="00E37AA9" w:rsidP="005F123D">
      <w:pPr>
        <w:ind w:firstLine="0"/>
      </w:pPr>
    </w:p>
    <w:p w14:paraId="3C55B582" w14:textId="77777777" w:rsidR="00E37AA9" w:rsidRDefault="00E37AA9" w:rsidP="005F123D">
      <w:pPr>
        <w:ind w:firstLine="0"/>
      </w:pPr>
      <w:r>
        <w:t xml:space="preserve">However, there are </w:t>
      </w:r>
      <w:r w:rsidR="008425C2">
        <w:t>two primary</w:t>
      </w:r>
      <w:r>
        <w:t xml:space="preserve"> reasons why the Range Estimate or JCL requirements </w:t>
      </w:r>
      <w:r w:rsidR="008425C2">
        <w:t>may</w:t>
      </w:r>
      <w:r w:rsidR="00533F46">
        <w:t xml:space="preserve"> need tailored:</w:t>
      </w:r>
      <w:r>
        <w:t xml:space="preserve">  </w:t>
      </w:r>
    </w:p>
    <w:p w14:paraId="3F211158" w14:textId="35A5C3A8" w:rsidR="008425C2" w:rsidRDefault="004D397A" w:rsidP="008425C2">
      <w:pPr>
        <w:pStyle w:val="ListParagraph"/>
        <w:numPr>
          <w:ilvl w:val="0"/>
          <w:numId w:val="1"/>
        </w:numPr>
      </w:pPr>
      <w:r w:rsidRPr="008425C2">
        <w:rPr>
          <w:b/>
        </w:rPr>
        <w:t>Scope:</w:t>
      </w:r>
      <w:r w:rsidR="008425C2">
        <w:t xml:space="preserve">  The scope of the Range Estimate and JCL analysis includes content only through Phase D.  This, by definition, </w:t>
      </w:r>
      <w:r w:rsidR="00533F46">
        <w:t>is not the total lifecycle cost</w:t>
      </w:r>
      <w:r w:rsidR="00300F69">
        <w:t xml:space="preserve"> (as defined by NPR 7120.5F</w:t>
      </w:r>
      <w:r w:rsidR="008425C2">
        <w:t xml:space="preserve">) or </w:t>
      </w:r>
      <w:r w:rsidR="00A31B45">
        <w:t xml:space="preserve">operational life of a project.  Depending on the nature of the P/p, it may be desired to seek tailoring </w:t>
      </w:r>
      <w:r w:rsidR="00B53816">
        <w:t>of the Range Estimate and JCL</w:t>
      </w:r>
      <w:r w:rsidR="00A31B45">
        <w:t xml:space="preserve"> requirements to identify and clarify exactly what will be captured in the requirement.</w:t>
      </w:r>
    </w:p>
    <w:p w14:paraId="72A343FE" w14:textId="06893FCA" w:rsidR="00B53816" w:rsidRPr="00164486" w:rsidRDefault="00502965" w:rsidP="004D397A">
      <w:pPr>
        <w:pStyle w:val="ListParagraph"/>
        <w:numPr>
          <w:ilvl w:val="0"/>
          <w:numId w:val="1"/>
        </w:numPr>
        <w:rPr>
          <w:b/>
        </w:rPr>
      </w:pPr>
      <w:r w:rsidRPr="00164486">
        <w:rPr>
          <w:b/>
        </w:rPr>
        <w:t>Acquisition Strategy:</w:t>
      </w:r>
      <w:r w:rsidR="00B53816" w:rsidRPr="00164486">
        <w:rPr>
          <w:b/>
        </w:rPr>
        <w:t xml:space="preserve">  </w:t>
      </w:r>
      <w:r w:rsidR="00B53816">
        <w:t xml:space="preserve">To calculate a JCL, the project uses a process that combines its cost, schedule and risk into a single model that can generate a probabilistic assessment of the level of confidence of achieving a specific cost-schedule goal.  NASA is actively implementing </w:t>
      </w:r>
      <w:r w:rsidR="00533F46">
        <w:t>a techn</w:t>
      </w:r>
      <w:r w:rsidR="006573A4">
        <w:t xml:space="preserve">ique called </w:t>
      </w:r>
      <w:r w:rsidR="00164486">
        <w:t>Probabilistic Cost Loaded Schedule (PCLS)</w:t>
      </w:r>
      <w:r w:rsidR="00B53816">
        <w:t xml:space="preserve"> to link NASA’s commitment probabilistically to the project’s specific plan. </w:t>
      </w:r>
      <w:r w:rsidR="00164486">
        <w:t xml:space="preserve">If the acquisition </w:t>
      </w:r>
      <w:r w:rsidR="008051BF">
        <w:t>strategy</w:t>
      </w:r>
      <w:r w:rsidR="00164486">
        <w:t xml:space="preserve"> of the P/p precludes it from having the </w:t>
      </w:r>
      <w:r w:rsidR="008051BF">
        <w:t>necessary</w:t>
      </w:r>
      <w:r w:rsidR="00164486">
        <w:t xml:space="preserve"> data to conduct a JCL using a traditional PCLS</w:t>
      </w:r>
      <w:r w:rsidR="006573A4">
        <w:t xml:space="preserve"> approach</w:t>
      </w:r>
      <w:r w:rsidR="00164486">
        <w:t xml:space="preserve">, a tailoring of the requirement may be </w:t>
      </w:r>
      <w:r w:rsidR="008051BF">
        <w:t>warranted</w:t>
      </w:r>
      <w:r w:rsidR="00164486">
        <w:t xml:space="preserve">.  In all likelihood, the tailoring will read as a “meets the intent” waiver and </w:t>
      </w:r>
      <w:r w:rsidR="00844A5D">
        <w:t>SIB</w:t>
      </w:r>
      <w:r w:rsidR="00164486">
        <w:t xml:space="preserve"> will work with the P/p on the specifics of implementation.  The specifics of the implementation will be </w:t>
      </w:r>
      <w:r w:rsidR="006573A4">
        <w:t>captured</w:t>
      </w:r>
      <w:r w:rsidR="00164486">
        <w:t xml:space="preserve"> i</w:t>
      </w:r>
      <w:r w:rsidR="006573A4">
        <w:t xml:space="preserve">n a MOU between </w:t>
      </w:r>
      <w:r w:rsidR="00844A5D">
        <w:t>SIB</w:t>
      </w:r>
      <w:r w:rsidR="006573A4">
        <w:t xml:space="preserve"> and the P/p.</w:t>
      </w:r>
    </w:p>
    <w:p w14:paraId="7C745E1B" w14:textId="77777777" w:rsidR="00502965" w:rsidRDefault="00502965" w:rsidP="008051BF"/>
    <w:p w14:paraId="174B3550" w14:textId="77777777" w:rsidR="00FB79F0" w:rsidRPr="003F3F88" w:rsidRDefault="00FB79F0" w:rsidP="00B71407">
      <w:pPr>
        <w:autoSpaceDE w:val="0"/>
        <w:autoSpaceDN w:val="0"/>
        <w:adjustRightInd w:val="0"/>
        <w:ind w:firstLine="0"/>
        <w:rPr>
          <w:rFonts w:ascii="TimesNewRomanPSMT" w:hAnsi="TimesNewRomanPSMT" w:cs="TimesNewRomanPSMT"/>
          <w:sz w:val="26"/>
          <w:szCs w:val="26"/>
          <w:lang w:bidi="ar-SA"/>
        </w:rPr>
      </w:pPr>
    </w:p>
    <w:sectPr w:rsidR="00FB79F0" w:rsidRPr="003F3F88" w:rsidSect="001C3668">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6551" w14:textId="77777777" w:rsidR="002B0C52" w:rsidRDefault="002B0C52" w:rsidP="00A76CE1">
      <w:r>
        <w:separator/>
      </w:r>
    </w:p>
  </w:endnote>
  <w:endnote w:type="continuationSeparator" w:id="0">
    <w:p w14:paraId="54F58D45" w14:textId="77777777" w:rsidR="002B0C52" w:rsidRDefault="002B0C52" w:rsidP="00A7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DEB8" w14:textId="77777777" w:rsidR="002B0C52" w:rsidRDefault="002B0C52" w:rsidP="00A76CE1">
      <w:r>
        <w:separator/>
      </w:r>
    </w:p>
  </w:footnote>
  <w:footnote w:type="continuationSeparator" w:id="0">
    <w:p w14:paraId="46A91E19" w14:textId="77777777" w:rsidR="002B0C52" w:rsidRDefault="002B0C52" w:rsidP="00A76CE1">
      <w:r>
        <w:continuationSeparator/>
      </w:r>
    </w:p>
  </w:footnote>
  <w:footnote w:id="1">
    <w:p w14:paraId="2A6275D9" w14:textId="77777777" w:rsidR="009167B7" w:rsidRDefault="009167B7">
      <w:pPr>
        <w:pStyle w:val="FootnoteText"/>
      </w:pPr>
      <w:r>
        <w:rPr>
          <w:rStyle w:val="FootnoteReference"/>
        </w:rPr>
        <w:footnoteRef/>
      </w:r>
      <w:r>
        <w:t>NPR 7120.5F, Appendix C.  Compliance Matrix</w:t>
      </w:r>
    </w:p>
  </w:footnote>
  <w:footnote w:id="2">
    <w:p w14:paraId="1E4FD58F" w14:textId="77777777" w:rsidR="009167B7" w:rsidRDefault="009167B7">
      <w:pPr>
        <w:pStyle w:val="FootnoteText"/>
      </w:pPr>
      <w:r>
        <w:rPr>
          <w:rStyle w:val="FootnoteReference"/>
        </w:rPr>
        <w:footnoteRef/>
      </w:r>
      <w:r w:rsidR="002045AE">
        <w:t xml:space="preserve"> NPR 7120.5F</w:t>
      </w:r>
      <w:r>
        <w:t xml:space="preserve">, </w:t>
      </w:r>
      <w:r w:rsidR="002045AE">
        <w:t>Section 3.5 and Appendix C</w:t>
      </w:r>
    </w:p>
  </w:footnote>
  <w:footnote w:id="3">
    <w:p w14:paraId="77C08C9D" w14:textId="77777777" w:rsidR="009167B7" w:rsidRDefault="009167B7">
      <w:pPr>
        <w:pStyle w:val="FootnoteText"/>
      </w:pPr>
      <w:r>
        <w:rPr>
          <w:rStyle w:val="FootnoteReference"/>
        </w:rPr>
        <w:footnoteRef/>
      </w:r>
      <w:r w:rsidR="00D901BE">
        <w:t xml:space="preserve"> NPR 7120.5F</w:t>
      </w:r>
      <w:r>
        <w:t>, Appendix C.  Compliance Matrix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F555" w14:textId="2C64A9C2" w:rsidR="009167B7" w:rsidRDefault="009167B7">
    <w:pPr>
      <w:pStyle w:val="Header"/>
    </w:pPr>
    <w:r>
      <w:t xml:space="preserve">Version Control </w:t>
    </w:r>
    <w:r w:rsidR="0003375D">
      <w:t>01.29.2026</w:t>
    </w:r>
  </w:p>
  <w:p w14:paraId="2F83AF52" w14:textId="77777777" w:rsidR="009167B7" w:rsidRDefault="0091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2521"/>
    <w:multiLevelType w:val="hybridMultilevel"/>
    <w:tmpl w:val="6F46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05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28C"/>
    <w:rsid w:val="000011DC"/>
    <w:rsid w:val="0000525C"/>
    <w:rsid w:val="00011DD3"/>
    <w:rsid w:val="00011E00"/>
    <w:rsid w:val="00012B9D"/>
    <w:rsid w:val="00014336"/>
    <w:rsid w:val="00014468"/>
    <w:rsid w:val="000168E7"/>
    <w:rsid w:val="0002023F"/>
    <w:rsid w:val="000210E9"/>
    <w:rsid w:val="00022874"/>
    <w:rsid w:val="00023EF2"/>
    <w:rsid w:val="00025874"/>
    <w:rsid w:val="00025EF6"/>
    <w:rsid w:val="00030ED5"/>
    <w:rsid w:val="00031E8D"/>
    <w:rsid w:val="00032279"/>
    <w:rsid w:val="0003375D"/>
    <w:rsid w:val="000338FD"/>
    <w:rsid w:val="000379E6"/>
    <w:rsid w:val="00042CB2"/>
    <w:rsid w:val="00042CBD"/>
    <w:rsid w:val="000433AC"/>
    <w:rsid w:val="00043BC2"/>
    <w:rsid w:val="00043F12"/>
    <w:rsid w:val="000445BE"/>
    <w:rsid w:val="00046266"/>
    <w:rsid w:val="00047DDE"/>
    <w:rsid w:val="00052B35"/>
    <w:rsid w:val="00060863"/>
    <w:rsid w:val="0006212A"/>
    <w:rsid w:val="000634D7"/>
    <w:rsid w:val="00066522"/>
    <w:rsid w:val="0006774A"/>
    <w:rsid w:val="00070A92"/>
    <w:rsid w:val="00070FF1"/>
    <w:rsid w:val="00071289"/>
    <w:rsid w:val="000748F5"/>
    <w:rsid w:val="000751FA"/>
    <w:rsid w:val="0007691F"/>
    <w:rsid w:val="00084D31"/>
    <w:rsid w:val="00086A1E"/>
    <w:rsid w:val="00087DC9"/>
    <w:rsid w:val="00090BDD"/>
    <w:rsid w:val="00092BE4"/>
    <w:rsid w:val="000931E8"/>
    <w:rsid w:val="00093BAF"/>
    <w:rsid w:val="00095522"/>
    <w:rsid w:val="000A08F4"/>
    <w:rsid w:val="000A0A0C"/>
    <w:rsid w:val="000A1A14"/>
    <w:rsid w:val="000A2560"/>
    <w:rsid w:val="000A5A02"/>
    <w:rsid w:val="000A5C98"/>
    <w:rsid w:val="000B0C18"/>
    <w:rsid w:val="000B166B"/>
    <w:rsid w:val="000B31F7"/>
    <w:rsid w:val="000B441F"/>
    <w:rsid w:val="000B4743"/>
    <w:rsid w:val="000B6365"/>
    <w:rsid w:val="000C0100"/>
    <w:rsid w:val="000C1DAA"/>
    <w:rsid w:val="000C3A63"/>
    <w:rsid w:val="000C4509"/>
    <w:rsid w:val="000C5339"/>
    <w:rsid w:val="000C5E5C"/>
    <w:rsid w:val="000D1089"/>
    <w:rsid w:val="000D39F3"/>
    <w:rsid w:val="000E0D60"/>
    <w:rsid w:val="000E374F"/>
    <w:rsid w:val="000E66C6"/>
    <w:rsid w:val="000F0900"/>
    <w:rsid w:val="000F12A3"/>
    <w:rsid w:val="000F1FED"/>
    <w:rsid w:val="000F2AEA"/>
    <w:rsid w:val="000F3343"/>
    <w:rsid w:val="000F4886"/>
    <w:rsid w:val="000F5631"/>
    <w:rsid w:val="000F5841"/>
    <w:rsid w:val="000F6303"/>
    <w:rsid w:val="000F6BA2"/>
    <w:rsid w:val="000F7789"/>
    <w:rsid w:val="001010E7"/>
    <w:rsid w:val="00102F22"/>
    <w:rsid w:val="00105C6E"/>
    <w:rsid w:val="00105FA3"/>
    <w:rsid w:val="00107464"/>
    <w:rsid w:val="001107B9"/>
    <w:rsid w:val="00111627"/>
    <w:rsid w:val="00114F28"/>
    <w:rsid w:val="00115E82"/>
    <w:rsid w:val="001170A8"/>
    <w:rsid w:val="00117762"/>
    <w:rsid w:val="0011798F"/>
    <w:rsid w:val="0012090F"/>
    <w:rsid w:val="00127C2C"/>
    <w:rsid w:val="00133893"/>
    <w:rsid w:val="00135FF4"/>
    <w:rsid w:val="00137748"/>
    <w:rsid w:val="001424D4"/>
    <w:rsid w:val="001434BC"/>
    <w:rsid w:val="00144506"/>
    <w:rsid w:val="001520FB"/>
    <w:rsid w:val="00154981"/>
    <w:rsid w:val="00155EC3"/>
    <w:rsid w:val="00156B4E"/>
    <w:rsid w:val="00157700"/>
    <w:rsid w:val="00161229"/>
    <w:rsid w:val="0016268A"/>
    <w:rsid w:val="00162C95"/>
    <w:rsid w:val="00164486"/>
    <w:rsid w:val="00164946"/>
    <w:rsid w:val="001658BF"/>
    <w:rsid w:val="001659D8"/>
    <w:rsid w:val="00165D98"/>
    <w:rsid w:val="00166373"/>
    <w:rsid w:val="001671C7"/>
    <w:rsid w:val="00171C5C"/>
    <w:rsid w:val="00173EF6"/>
    <w:rsid w:val="00174663"/>
    <w:rsid w:val="001749F4"/>
    <w:rsid w:val="0017521B"/>
    <w:rsid w:val="00175692"/>
    <w:rsid w:val="00177991"/>
    <w:rsid w:val="00186A57"/>
    <w:rsid w:val="00187C71"/>
    <w:rsid w:val="00190F8A"/>
    <w:rsid w:val="0019119B"/>
    <w:rsid w:val="001921B0"/>
    <w:rsid w:val="00193C24"/>
    <w:rsid w:val="001A076B"/>
    <w:rsid w:val="001A1CD2"/>
    <w:rsid w:val="001A28B0"/>
    <w:rsid w:val="001A28E0"/>
    <w:rsid w:val="001B288E"/>
    <w:rsid w:val="001B28AF"/>
    <w:rsid w:val="001B4038"/>
    <w:rsid w:val="001B5451"/>
    <w:rsid w:val="001B6648"/>
    <w:rsid w:val="001B6E5B"/>
    <w:rsid w:val="001C0613"/>
    <w:rsid w:val="001C35CD"/>
    <w:rsid w:val="001C3668"/>
    <w:rsid w:val="001C5560"/>
    <w:rsid w:val="001C79FF"/>
    <w:rsid w:val="001D341A"/>
    <w:rsid w:val="001E1BBD"/>
    <w:rsid w:val="001E1D35"/>
    <w:rsid w:val="001E3033"/>
    <w:rsid w:val="001E78EF"/>
    <w:rsid w:val="001E7BE2"/>
    <w:rsid w:val="001E7CAE"/>
    <w:rsid w:val="001E7F84"/>
    <w:rsid w:val="001F09EF"/>
    <w:rsid w:val="001F1243"/>
    <w:rsid w:val="001F63B5"/>
    <w:rsid w:val="001F7741"/>
    <w:rsid w:val="002045AE"/>
    <w:rsid w:val="0020467E"/>
    <w:rsid w:val="002052F0"/>
    <w:rsid w:val="00207B15"/>
    <w:rsid w:val="00210473"/>
    <w:rsid w:val="00211AB7"/>
    <w:rsid w:val="00211F58"/>
    <w:rsid w:val="00211FE5"/>
    <w:rsid w:val="00213BCB"/>
    <w:rsid w:val="00223FCC"/>
    <w:rsid w:val="00225E30"/>
    <w:rsid w:val="002267C2"/>
    <w:rsid w:val="002274F4"/>
    <w:rsid w:val="00232355"/>
    <w:rsid w:val="002335AE"/>
    <w:rsid w:val="00234637"/>
    <w:rsid w:val="00235001"/>
    <w:rsid w:val="0023723A"/>
    <w:rsid w:val="00237924"/>
    <w:rsid w:val="00242A21"/>
    <w:rsid w:val="00245329"/>
    <w:rsid w:val="00245CE6"/>
    <w:rsid w:val="00250283"/>
    <w:rsid w:val="00250C68"/>
    <w:rsid w:val="00250CF8"/>
    <w:rsid w:val="00254166"/>
    <w:rsid w:val="002600B0"/>
    <w:rsid w:val="002616C8"/>
    <w:rsid w:val="00267B3A"/>
    <w:rsid w:val="0028157A"/>
    <w:rsid w:val="0028160F"/>
    <w:rsid w:val="002835B3"/>
    <w:rsid w:val="0028408A"/>
    <w:rsid w:val="00286991"/>
    <w:rsid w:val="0029258C"/>
    <w:rsid w:val="0029342C"/>
    <w:rsid w:val="00295D6C"/>
    <w:rsid w:val="00296155"/>
    <w:rsid w:val="00297356"/>
    <w:rsid w:val="002A0413"/>
    <w:rsid w:val="002A0BE1"/>
    <w:rsid w:val="002A5C74"/>
    <w:rsid w:val="002A5F06"/>
    <w:rsid w:val="002A6FB6"/>
    <w:rsid w:val="002B0AC9"/>
    <w:rsid w:val="002B0C52"/>
    <w:rsid w:val="002B44FE"/>
    <w:rsid w:val="002B6D3A"/>
    <w:rsid w:val="002B7A1B"/>
    <w:rsid w:val="002B7B9F"/>
    <w:rsid w:val="002C1BC3"/>
    <w:rsid w:val="002C620F"/>
    <w:rsid w:val="002C6980"/>
    <w:rsid w:val="002C6BE1"/>
    <w:rsid w:val="002C6C21"/>
    <w:rsid w:val="002C6EE4"/>
    <w:rsid w:val="002C78EB"/>
    <w:rsid w:val="002D0CA2"/>
    <w:rsid w:val="002D56DD"/>
    <w:rsid w:val="002E4671"/>
    <w:rsid w:val="002F0B0E"/>
    <w:rsid w:val="002F33DD"/>
    <w:rsid w:val="002F5C6E"/>
    <w:rsid w:val="002F7594"/>
    <w:rsid w:val="00300F69"/>
    <w:rsid w:val="00305724"/>
    <w:rsid w:val="00305D2D"/>
    <w:rsid w:val="00307881"/>
    <w:rsid w:val="00307EC1"/>
    <w:rsid w:val="00311D85"/>
    <w:rsid w:val="00312839"/>
    <w:rsid w:val="003131AC"/>
    <w:rsid w:val="00314461"/>
    <w:rsid w:val="00316347"/>
    <w:rsid w:val="00316E57"/>
    <w:rsid w:val="003204CB"/>
    <w:rsid w:val="00321085"/>
    <w:rsid w:val="003213DE"/>
    <w:rsid w:val="00321BA1"/>
    <w:rsid w:val="003278ED"/>
    <w:rsid w:val="00327CC4"/>
    <w:rsid w:val="00330D22"/>
    <w:rsid w:val="00332619"/>
    <w:rsid w:val="00333881"/>
    <w:rsid w:val="00333892"/>
    <w:rsid w:val="00335BC3"/>
    <w:rsid w:val="00340718"/>
    <w:rsid w:val="00344F6C"/>
    <w:rsid w:val="00345D66"/>
    <w:rsid w:val="0035068A"/>
    <w:rsid w:val="00354F8F"/>
    <w:rsid w:val="00357331"/>
    <w:rsid w:val="003604CC"/>
    <w:rsid w:val="00362C6D"/>
    <w:rsid w:val="00370E7A"/>
    <w:rsid w:val="00372CF3"/>
    <w:rsid w:val="00373736"/>
    <w:rsid w:val="003744E6"/>
    <w:rsid w:val="0037594C"/>
    <w:rsid w:val="00376EC6"/>
    <w:rsid w:val="00383D61"/>
    <w:rsid w:val="003854F1"/>
    <w:rsid w:val="00396CC4"/>
    <w:rsid w:val="003A1FF5"/>
    <w:rsid w:val="003A2299"/>
    <w:rsid w:val="003B225D"/>
    <w:rsid w:val="003B2917"/>
    <w:rsid w:val="003B2BB8"/>
    <w:rsid w:val="003B3360"/>
    <w:rsid w:val="003B473B"/>
    <w:rsid w:val="003B5A6B"/>
    <w:rsid w:val="003B7233"/>
    <w:rsid w:val="003B7245"/>
    <w:rsid w:val="003C0D6C"/>
    <w:rsid w:val="003C19C6"/>
    <w:rsid w:val="003C39F9"/>
    <w:rsid w:val="003C59D1"/>
    <w:rsid w:val="003D127B"/>
    <w:rsid w:val="003D5DF1"/>
    <w:rsid w:val="003E0A37"/>
    <w:rsid w:val="003E19EF"/>
    <w:rsid w:val="003E2C35"/>
    <w:rsid w:val="003E489C"/>
    <w:rsid w:val="003E51C4"/>
    <w:rsid w:val="003E6570"/>
    <w:rsid w:val="003E6B71"/>
    <w:rsid w:val="003E74C1"/>
    <w:rsid w:val="003F1CAD"/>
    <w:rsid w:val="003F2F57"/>
    <w:rsid w:val="003F3F88"/>
    <w:rsid w:val="003F6D89"/>
    <w:rsid w:val="003F6DD5"/>
    <w:rsid w:val="003F745B"/>
    <w:rsid w:val="00400E3E"/>
    <w:rsid w:val="00401DD0"/>
    <w:rsid w:val="00402191"/>
    <w:rsid w:val="00402303"/>
    <w:rsid w:val="00403AC2"/>
    <w:rsid w:val="00405FA1"/>
    <w:rsid w:val="00406B52"/>
    <w:rsid w:val="00410178"/>
    <w:rsid w:val="004109B6"/>
    <w:rsid w:val="00410CE3"/>
    <w:rsid w:val="00413204"/>
    <w:rsid w:val="004135CB"/>
    <w:rsid w:val="00413DEB"/>
    <w:rsid w:val="004143BE"/>
    <w:rsid w:val="0041557C"/>
    <w:rsid w:val="00416AFB"/>
    <w:rsid w:val="00416C6B"/>
    <w:rsid w:val="00417E7D"/>
    <w:rsid w:val="00421FC8"/>
    <w:rsid w:val="0042329C"/>
    <w:rsid w:val="00430876"/>
    <w:rsid w:val="00430904"/>
    <w:rsid w:val="004309A7"/>
    <w:rsid w:val="00431C80"/>
    <w:rsid w:val="004354E9"/>
    <w:rsid w:val="004363A1"/>
    <w:rsid w:val="00436843"/>
    <w:rsid w:val="00437CF8"/>
    <w:rsid w:val="00440477"/>
    <w:rsid w:val="00445679"/>
    <w:rsid w:val="00447078"/>
    <w:rsid w:val="004515FB"/>
    <w:rsid w:val="00452345"/>
    <w:rsid w:val="00455419"/>
    <w:rsid w:val="00457C25"/>
    <w:rsid w:val="00460C6F"/>
    <w:rsid w:val="004641A3"/>
    <w:rsid w:val="004655CC"/>
    <w:rsid w:val="0047193D"/>
    <w:rsid w:val="004720C9"/>
    <w:rsid w:val="004730A2"/>
    <w:rsid w:val="00476817"/>
    <w:rsid w:val="004768DE"/>
    <w:rsid w:val="00476FF0"/>
    <w:rsid w:val="00477F2D"/>
    <w:rsid w:val="00481E4B"/>
    <w:rsid w:val="004829A3"/>
    <w:rsid w:val="004841DA"/>
    <w:rsid w:val="00484659"/>
    <w:rsid w:val="00486726"/>
    <w:rsid w:val="00486DA7"/>
    <w:rsid w:val="00487A64"/>
    <w:rsid w:val="00487B57"/>
    <w:rsid w:val="00490D08"/>
    <w:rsid w:val="00491908"/>
    <w:rsid w:val="00494773"/>
    <w:rsid w:val="00496F91"/>
    <w:rsid w:val="004A0BDC"/>
    <w:rsid w:val="004A2844"/>
    <w:rsid w:val="004A2C2C"/>
    <w:rsid w:val="004A5DF4"/>
    <w:rsid w:val="004A6601"/>
    <w:rsid w:val="004B09D0"/>
    <w:rsid w:val="004B0C37"/>
    <w:rsid w:val="004B221B"/>
    <w:rsid w:val="004B2B02"/>
    <w:rsid w:val="004B3026"/>
    <w:rsid w:val="004B45D0"/>
    <w:rsid w:val="004B5414"/>
    <w:rsid w:val="004C00D9"/>
    <w:rsid w:val="004C0876"/>
    <w:rsid w:val="004C0EA7"/>
    <w:rsid w:val="004C17DD"/>
    <w:rsid w:val="004C1AC3"/>
    <w:rsid w:val="004C50E7"/>
    <w:rsid w:val="004C6DBA"/>
    <w:rsid w:val="004C769C"/>
    <w:rsid w:val="004D052E"/>
    <w:rsid w:val="004D29B0"/>
    <w:rsid w:val="004D2CAF"/>
    <w:rsid w:val="004D2E85"/>
    <w:rsid w:val="004D397A"/>
    <w:rsid w:val="004D41A6"/>
    <w:rsid w:val="004D6A23"/>
    <w:rsid w:val="004E0A2B"/>
    <w:rsid w:val="004E4A96"/>
    <w:rsid w:val="004E4BA5"/>
    <w:rsid w:val="004E59A5"/>
    <w:rsid w:val="004E5CD5"/>
    <w:rsid w:val="004F0C75"/>
    <w:rsid w:val="004F3D9B"/>
    <w:rsid w:val="004F4BD3"/>
    <w:rsid w:val="004F7C42"/>
    <w:rsid w:val="00500FF9"/>
    <w:rsid w:val="0050135A"/>
    <w:rsid w:val="00501407"/>
    <w:rsid w:val="00502428"/>
    <w:rsid w:val="00502965"/>
    <w:rsid w:val="00503692"/>
    <w:rsid w:val="00504FB4"/>
    <w:rsid w:val="00506508"/>
    <w:rsid w:val="0050768D"/>
    <w:rsid w:val="00507722"/>
    <w:rsid w:val="005104A4"/>
    <w:rsid w:val="00511343"/>
    <w:rsid w:val="0051154A"/>
    <w:rsid w:val="00513048"/>
    <w:rsid w:val="00514499"/>
    <w:rsid w:val="005235C8"/>
    <w:rsid w:val="00524365"/>
    <w:rsid w:val="00524497"/>
    <w:rsid w:val="00526047"/>
    <w:rsid w:val="005271AA"/>
    <w:rsid w:val="00531370"/>
    <w:rsid w:val="00531585"/>
    <w:rsid w:val="00531623"/>
    <w:rsid w:val="00531BA5"/>
    <w:rsid w:val="00533F46"/>
    <w:rsid w:val="00534105"/>
    <w:rsid w:val="00540877"/>
    <w:rsid w:val="005409C1"/>
    <w:rsid w:val="00541380"/>
    <w:rsid w:val="0054263F"/>
    <w:rsid w:val="00542A0F"/>
    <w:rsid w:val="00544B1F"/>
    <w:rsid w:val="00545BC1"/>
    <w:rsid w:val="00545DCA"/>
    <w:rsid w:val="00546B9D"/>
    <w:rsid w:val="00547BDD"/>
    <w:rsid w:val="00550632"/>
    <w:rsid w:val="00552637"/>
    <w:rsid w:val="00552C27"/>
    <w:rsid w:val="00554047"/>
    <w:rsid w:val="00555764"/>
    <w:rsid w:val="0055646E"/>
    <w:rsid w:val="00557197"/>
    <w:rsid w:val="00557D8C"/>
    <w:rsid w:val="005633BF"/>
    <w:rsid w:val="005638D4"/>
    <w:rsid w:val="0056722A"/>
    <w:rsid w:val="00572085"/>
    <w:rsid w:val="00572216"/>
    <w:rsid w:val="00572FD8"/>
    <w:rsid w:val="00574F0C"/>
    <w:rsid w:val="00575309"/>
    <w:rsid w:val="005767AF"/>
    <w:rsid w:val="00576E0B"/>
    <w:rsid w:val="005774DC"/>
    <w:rsid w:val="00577657"/>
    <w:rsid w:val="00581A8D"/>
    <w:rsid w:val="00583566"/>
    <w:rsid w:val="005838D4"/>
    <w:rsid w:val="00585187"/>
    <w:rsid w:val="00585520"/>
    <w:rsid w:val="00585AE5"/>
    <w:rsid w:val="005872C6"/>
    <w:rsid w:val="00590A65"/>
    <w:rsid w:val="00591B01"/>
    <w:rsid w:val="00595330"/>
    <w:rsid w:val="00596A39"/>
    <w:rsid w:val="00597C5D"/>
    <w:rsid w:val="005A1782"/>
    <w:rsid w:val="005A2615"/>
    <w:rsid w:val="005A295F"/>
    <w:rsid w:val="005A3794"/>
    <w:rsid w:val="005A39AD"/>
    <w:rsid w:val="005B3ADC"/>
    <w:rsid w:val="005B46C6"/>
    <w:rsid w:val="005C0E59"/>
    <w:rsid w:val="005C2527"/>
    <w:rsid w:val="005C331D"/>
    <w:rsid w:val="005C6BB8"/>
    <w:rsid w:val="005D4811"/>
    <w:rsid w:val="005D53FF"/>
    <w:rsid w:val="005D5830"/>
    <w:rsid w:val="005D66C4"/>
    <w:rsid w:val="005D6B76"/>
    <w:rsid w:val="005D798F"/>
    <w:rsid w:val="005E41EF"/>
    <w:rsid w:val="005E4D51"/>
    <w:rsid w:val="005E5678"/>
    <w:rsid w:val="005E6451"/>
    <w:rsid w:val="005E6D99"/>
    <w:rsid w:val="005F1061"/>
    <w:rsid w:val="005F123D"/>
    <w:rsid w:val="005F16D7"/>
    <w:rsid w:val="005F2B1F"/>
    <w:rsid w:val="005F397C"/>
    <w:rsid w:val="00605C29"/>
    <w:rsid w:val="00606FA4"/>
    <w:rsid w:val="00614642"/>
    <w:rsid w:val="006161EF"/>
    <w:rsid w:val="00616C96"/>
    <w:rsid w:val="006174DF"/>
    <w:rsid w:val="00621E80"/>
    <w:rsid w:val="0062410A"/>
    <w:rsid w:val="006247B3"/>
    <w:rsid w:val="006257E3"/>
    <w:rsid w:val="0062669A"/>
    <w:rsid w:val="00626C70"/>
    <w:rsid w:val="00627501"/>
    <w:rsid w:val="00627B28"/>
    <w:rsid w:val="00630225"/>
    <w:rsid w:val="0063084B"/>
    <w:rsid w:val="00630AA2"/>
    <w:rsid w:val="00631098"/>
    <w:rsid w:val="0063443B"/>
    <w:rsid w:val="0064087C"/>
    <w:rsid w:val="006417AB"/>
    <w:rsid w:val="006423FB"/>
    <w:rsid w:val="00642C0A"/>
    <w:rsid w:val="006437D5"/>
    <w:rsid w:val="0064595B"/>
    <w:rsid w:val="006501CE"/>
    <w:rsid w:val="006527FD"/>
    <w:rsid w:val="00652969"/>
    <w:rsid w:val="00652B14"/>
    <w:rsid w:val="00653EB3"/>
    <w:rsid w:val="006572EC"/>
    <w:rsid w:val="006573A4"/>
    <w:rsid w:val="006608F7"/>
    <w:rsid w:val="00660FEB"/>
    <w:rsid w:val="0066270F"/>
    <w:rsid w:val="00662A12"/>
    <w:rsid w:val="0066462F"/>
    <w:rsid w:val="00665AE8"/>
    <w:rsid w:val="006700CB"/>
    <w:rsid w:val="0067108B"/>
    <w:rsid w:val="006723D6"/>
    <w:rsid w:val="0067306C"/>
    <w:rsid w:val="00674270"/>
    <w:rsid w:val="006751A1"/>
    <w:rsid w:val="006762E3"/>
    <w:rsid w:val="00676D73"/>
    <w:rsid w:val="00676E8F"/>
    <w:rsid w:val="00680292"/>
    <w:rsid w:val="006802CD"/>
    <w:rsid w:val="00682CA3"/>
    <w:rsid w:val="00683273"/>
    <w:rsid w:val="006832FE"/>
    <w:rsid w:val="00685541"/>
    <w:rsid w:val="00686C30"/>
    <w:rsid w:val="00687568"/>
    <w:rsid w:val="00687C0B"/>
    <w:rsid w:val="00687C9D"/>
    <w:rsid w:val="00691BE6"/>
    <w:rsid w:val="0069254C"/>
    <w:rsid w:val="00693AD5"/>
    <w:rsid w:val="00694D80"/>
    <w:rsid w:val="006953EC"/>
    <w:rsid w:val="00696012"/>
    <w:rsid w:val="00696211"/>
    <w:rsid w:val="0069726F"/>
    <w:rsid w:val="006A0B57"/>
    <w:rsid w:val="006A2C85"/>
    <w:rsid w:val="006A510B"/>
    <w:rsid w:val="006A7452"/>
    <w:rsid w:val="006B02E9"/>
    <w:rsid w:val="006B0689"/>
    <w:rsid w:val="006B0E4E"/>
    <w:rsid w:val="006B1E5C"/>
    <w:rsid w:val="006B2F86"/>
    <w:rsid w:val="006B37E1"/>
    <w:rsid w:val="006B46AA"/>
    <w:rsid w:val="006B4E34"/>
    <w:rsid w:val="006B6C69"/>
    <w:rsid w:val="006C166E"/>
    <w:rsid w:val="006C5903"/>
    <w:rsid w:val="006C628C"/>
    <w:rsid w:val="006D3097"/>
    <w:rsid w:val="006D3731"/>
    <w:rsid w:val="006D403F"/>
    <w:rsid w:val="006D4EA5"/>
    <w:rsid w:val="006D64C6"/>
    <w:rsid w:val="006E004D"/>
    <w:rsid w:val="006E359A"/>
    <w:rsid w:val="006E56DF"/>
    <w:rsid w:val="006E7F75"/>
    <w:rsid w:val="006F1E32"/>
    <w:rsid w:val="006F2513"/>
    <w:rsid w:val="006F3D41"/>
    <w:rsid w:val="006F5EB9"/>
    <w:rsid w:val="006F6879"/>
    <w:rsid w:val="00700567"/>
    <w:rsid w:val="00710B54"/>
    <w:rsid w:val="007138EB"/>
    <w:rsid w:val="00715561"/>
    <w:rsid w:val="00715677"/>
    <w:rsid w:val="00715A57"/>
    <w:rsid w:val="00726D0C"/>
    <w:rsid w:val="00727F75"/>
    <w:rsid w:val="00732658"/>
    <w:rsid w:val="00732D80"/>
    <w:rsid w:val="00733569"/>
    <w:rsid w:val="0073418B"/>
    <w:rsid w:val="00734658"/>
    <w:rsid w:val="007353A4"/>
    <w:rsid w:val="00737340"/>
    <w:rsid w:val="0074187A"/>
    <w:rsid w:val="00741FDB"/>
    <w:rsid w:val="00745525"/>
    <w:rsid w:val="00747EE3"/>
    <w:rsid w:val="007503E8"/>
    <w:rsid w:val="00751044"/>
    <w:rsid w:val="007517F2"/>
    <w:rsid w:val="00751CD6"/>
    <w:rsid w:val="00754161"/>
    <w:rsid w:val="007545BC"/>
    <w:rsid w:val="007554BE"/>
    <w:rsid w:val="00755BE6"/>
    <w:rsid w:val="007568DB"/>
    <w:rsid w:val="00762BED"/>
    <w:rsid w:val="00762D0F"/>
    <w:rsid w:val="00764A33"/>
    <w:rsid w:val="00764CEF"/>
    <w:rsid w:val="0076675D"/>
    <w:rsid w:val="00777323"/>
    <w:rsid w:val="007777D8"/>
    <w:rsid w:val="00777884"/>
    <w:rsid w:val="007807C8"/>
    <w:rsid w:val="0078127F"/>
    <w:rsid w:val="007813D5"/>
    <w:rsid w:val="00781DF1"/>
    <w:rsid w:val="00782D02"/>
    <w:rsid w:val="00783C65"/>
    <w:rsid w:val="007877C4"/>
    <w:rsid w:val="0079080F"/>
    <w:rsid w:val="00791A8D"/>
    <w:rsid w:val="0079297A"/>
    <w:rsid w:val="00792FCC"/>
    <w:rsid w:val="00793A8B"/>
    <w:rsid w:val="007954BD"/>
    <w:rsid w:val="0079657E"/>
    <w:rsid w:val="0079787E"/>
    <w:rsid w:val="00797DAE"/>
    <w:rsid w:val="007A3096"/>
    <w:rsid w:val="007A4ABD"/>
    <w:rsid w:val="007A6E44"/>
    <w:rsid w:val="007B0CCE"/>
    <w:rsid w:val="007B0E24"/>
    <w:rsid w:val="007B135D"/>
    <w:rsid w:val="007B1755"/>
    <w:rsid w:val="007B2D06"/>
    <w:rsid w:val="007B3143"/>
    <w:rsid w:val="007B42E4"/>
    <w:rsid w:val="007B5688"/>
    <w:rsid w:val="007B6631"/>
    <w:rsid w:val="007B67BC"/>
    <w:rsid w:val="007C05AF"/>
    <w:rsid w:val="007C0CC9"/>
    <w:rsid w:val="007C2B45"/>
    <w:rsid w:val="007C2DDC"/>
    <w:rsid w:val="007C3D5E"/>
    <w:rsid w:val="007C4100"/>
    <w:rsid w:val="007C5003"/>
    <w:rsid w:val="007C5B61"/>
    <w:rsid w:val="007C718A"/>
    <w:rsid w:val="007C7385"/>
    <w:rsid w:val="007D0446"/>
    <w:rsid w:val="007D1998"/>
    <w:rsid w:val="007D274A"/>
    <w:rsid w:val="007D2803"/>
    <w:rsid w:val="007D7FB5"/>
    <w:rsid w:val="007E2A7F"/>
    <w:rsid w:val="007E3366"/>
    <w:rsid w:val="007E445C"/>
    <w:rsid w:val="007E56F2"/>
    <w:rsid w:val="007E5AE3"/>
    <w:rsid w:val="007F0442"/>
    <w:rsid w:val="007F3B36"/>
    <w:rsid w:val="007F462E"/>
    <w:rsid w:val="007F5497"/>
    <w:rsid w:val="007F6120"/>
    <w:rsid w:val="007F6BE2"/>
    <w:rsid w:val="007F6D11"/>
    <w:rsid w:val="008037F3"/>
    <w:rsid w:val="00803EB2"/>
    <w:rsid w:val="008051BF"/>
    <w:rsid w:val="008053CF"/>
    <w:rsid w:val="00805DD4"/>
    <w:rsid w:val="00813E59"/>
    <w:rsid w:val="00815667"/>
    <w:rsid w:val="00822EF0"/>
    <w:rsid w:val="00823196"/>
    <w:rsid w:val="008259C4"/>
    <w:rsid w:val="00825CA4"/>
    <w:rsid w:val="008300BC"/>
    <w:rsid w:val="0083122E"/>
    <w:rsid w:val="008316C1"/>
    <w:rsid w:val="00832F98"/>
    <w:rsid w:val="00834EA5"/>
    <w:rsid w:val="008374A7"/>
    <w:rsid w:val="00841393"/>
    <w:rsid w:val="008425C2"/>
    <w:rsid w:val="00842AA3"/>
    <w:rsid w:val="008436AC"/>
    <w:rsid w:val="00844803"/>
    <w:rsid w:val="00844A5D"/>
    <w:rsid w:val="008510E2"/>
    <w:rsid w:val="00851499"/>
    <w:rsid w:val="008518CB"/>
    <w:rsid w:val="00853BA8"/>
    <w:rsid w:val="0085786C"/>
    <w:rsid w:val="00860B69"/>
    <w:rsid w:val="00861256"/>
    <w:rsid w:val="00861734"/>
    <w:rsid w:val="00862753"/>
    <w:rsid w:val="00867C76"/>
    <w:rsid w:val="008703D6"/>
    <w:rsid w:val="00870802"/>
    <w:rsid w:val="00870EC1"/>
    <w:rsid w:val="00873889"/>
    <w:rsid w:val="00875D2C"/>
    <w:rsid w:val="00876AB5"/>
    <w:rsid w:val="00880212"/>
    <w:rsid w:val="0088232E"/>
    <w:rsid w:val="00882C5D"/>
    <w:rsid w:val="00884C6F"/>
    <w:rsid w:val="00886050"/>
    <w:rsid w:val="00886188"/>
    <w:rsid w:val="00886892"/>
    <w:rsid w:val="0088780D"/>
    <w:rsid w:val="00890208"/>
    <w:rsid w:val="00894403"/>
    <w:rsid w:val="00896CFE"/>
    <w:rsid w:val="008A0B8F"/>
    <w:rsid w:val="008A2AF8"/>
    <w:rsid w:val="008A3378"/>
    <w:rsid w:val="008A4DFF"/>
    <w:rsid w:val="008A639C"/>
    <w:rsid w:val="008A65DC"/>
    <w:rsid w:val="008A6E11"/>
    <w:rsid w:val="008A7910"/>
    <w:rsid w:val="008B16C6"/>
    <w:rsid w:val="008B2F0B"/>
    <w:rsid w:val="008B5760"/>
    <w:rsid w:val="008C3088"/>
    <w:rsid w:val="008C45AF"/>
    <w:rsid w:val="008C5AF9"/>
    <w:rsid w:val="008D05DA"/>
    <w:rsid w:val="008D1CDF"/>
    <w:rsid w:val="008D30E6"/>
    <w:rsid w:val="008D47FF"/>
    <w:rsid w:val="008D7767"/>
    <w:rsid w:val="008E42A0"/>
    <w:rsid w:val="008E5575"/>
    <w:rsid w:val="008E6A50"/>
    <w:rsid w:val="008F3BED"/>
    <w:rsid w:val="008F494F"/>
    <w:rsid w:val="008F5864"/>
    <w:rsid w:val="0090002C"/>
    <w:rsid w:val="00903131"/>
    <w:rsid w:val="00904435"/>
    <w:rsid w:val="00904D52"/>
    <w:rsid w:val="009067AB"/>
    <w:rsid w:val="00907C8C"/>
    <w:rsid w:val="00912CAE"/>
    <w:rsid w:val="00912D42"/>
    <w:rsid w:val="00912F11"/>
    <w:rsid w:val="0091331C"/>
    <w:rsid w:val="009167B7"/>
    <w:rsid w:val="00916B41"/>
    <w:rsid w:val="00916F36"/>
    <w:rsid w:val="00917E34"/>
    <w:rsid w:val="009217E6"/>
    <w:rsid w:val="00924D90"/>
    <w:rsid w:val="00926828"/>
    <w:rsid w:val="009268B2"/>
    <w:rsid w:val="0093085C"/>
    <w:rsid w:val="00930D53"/>
    <w:rsid w:val="00931F64"/>
    <w:rsid w:val="00932CFC"/>
    <w:rsid w:val="00940E82"/>
    <w:rsid w:val="009437E0"/>
    <w:rsid w:val="00944919"/>
    <w:rsid w:val="009455D0"/>
    <w:rsid w:val="00951AED"/>
    <w:rsid w:val="009521FD"/>
    <w:rsid w:val="00952A91"/>
    <w:rsid w:val="00953CCF"/>
    <w:rsid w:val="00954D24"/>
    <w:rsid w:val="009556EF"/>
    <w:rsid w:val="00960C88"/>
    <w:rsid w:val="00961526"/>
    <w:rsid w:val="00963A32"/>
    <w:rsid w:val="0096794B"/>
    <w:rsid w:val="00973135"/>
    <w:rsid w:val="009756B5"/>
    <w:rsid w:val="00976A6D"/>
    <w:rsid w:val="00976AFE"/>
    <w:rsid w:val="00980C68"/>
    <w:rsid w:val="0098220A"/>
    <w:rsid w:val="0098319E"/>
    <w:rsid w:val="0098325E"/>
    <w:rsid w:val="00984931"/>
    <w:rsid w:val="00990499"/>
    <w:rsid w:val="00991740"/>
    <w:rsid w:val="0099412B"/>
    <w:rsid w:val="00996AD1"/>
    <w:rsid w:val="00996EB7"/>
    <w:rsid w:val="009A0F26"/>
    <w:rsid w:val="009A435C"/>
    <w:rsid w:val="009A45C9"/>
    <w:rsid w:val="009A7128"/>
    <w:rsid w:val="009A7298"/>
    <w:rsid w:val="009B06DF"/>
    <w:rsid w:val="009B1040"/>
    <w:rsid w:val="009B33E9"/>
    <w:rsid w:val="009B46F9"/>
    <w:rsid w:val="009C1A64"/>
    <w:rsid w:val="009C298F"/>
    <w:rsid w:val="009C40BF"/>
    <w:rsid w:val="009C493A"/>
    <w:rsid w:val="009C789F"/>
    <w:rsid w:val="009D0852"/>
    <w:rsid w:val="009D164F"/>
    <w:rsid w:val="009D23D9"/>
    <w:rsid w:val="009D338E"/>
    <w:rsid w:val="009D5AAF"/>
    <w:rsid w:val="009E07D6"/>
    <w:rsid w:val="009E28AD"/>
    <w:rsid w:val="009E5CA9"/>
    <w:rsid w:val="009E7C0C"/>
    <w:rsid w:val="009F1A08"/>
    <w:rsid w:val="009F1C19"/>
    <w:rsid w:val="009F1DB8"/>
    <w:rsid w:val="009F2790"/>
    <w:rsid w:val="009F3B2A"/>
    <w:rsid w:val="009F563B"/>
    <w:rsid w:val="009F5AB2"/>
    <w:rsid w:val="009F6A89"/>
    <w:rsid w:val="009F725D"/>
    <w:rsid w:val="00A00569"/>
    <w:rsid w:val="00A00C4E"/>
    <w:rsid w:val="00A02861"/>
    <w:rsid w:val="00A03BF7"/>
    <w:rsid w:val="00A04023"/>
    <w:rsid w:val="00A05A54"/>
    <w:rsid w:val="00A06F88"/>
    <w:rsid w:val="00A12B37"/>
    <w:rsid w:val="00A14BBC"/>
    <w:rsid w:val="00A15BAC"/>
    <w:rsid w:val="00A16CBE"/>
    <w:rsid w:val="00A17CAF"/>
    <w:rsid w:val="00A2109A"/>
    <w:rsid w:val="00A2150A"/>
    <w:rsid w:val="00A226FA"/>
    <w:rsid w:val="00A228CF"/>
    <w:rsid w:val="00A24AB0"/>
    <w:rsid w:val="00A26505"/>
    <w:rsid w:val="00A27AD9"/>
    <w:rsid w:val="00A27BEC"/>
    <w:rsid w:val="00A31B45"/>
    <w:rsid w:val="00A32A1A"/>
    <w:rsid w:val="00A34889"/>
    <w:rsid w:val="00A3511A"/>
    <w:rsid w:val="00A35579"/>
    <w:rsid w:val="00A35947"/>
    <w:rsid w:val="00A371A2"/>
    <w:rsid w:val="00A3799E"/>
    <w:rsid w:val="00A42B94"/>
    <w:rsid w:val="00A43522"/>
    <w:rsid w:val="00A44FC0"/>
    <w:rsid w:val="00A458AC"/>
    <w:rsid w:val="00A46DCA"/>
    <w:rsid w:val="00A50C17"/>
    <w:rsid w:val="00A5157C"/>
    <w:rsid w:val="00A52A84"/>
    <w:rsid w:val="00A52B43"/>
    <w:rsid w:val="00A5428A"/>
    <w:rsid w:val="00A54E68"/>
    <w:rsid w:val="00A56300"/>
    <w:rsid w:val="00A56B18"/>
    <w:rsid w:val="00A5743F"/>
    <w:rsid w:val="00A57A8A"/>
    <w:rsid w:val="00A60341"/>
    <w:rsid w:val="00A60A68"/>
    <w:rsid w:val="00A61F01"/>
    <w:rsid w:val="00A6402F"/>
    <w:rsid w:val="00A65E04"/>
    <w:rsid w:val="00A709EA"/>
    <w:rsid w:val="00A71A65"/>
    <w:rsid w:val="00A7265E"/>
    <w:rsid w:val="00A73C72"/>
    <w:rsid w:val="00A743F3"/>
    <w:rsid w:val="00A752B7"/>
    <w:rsid w:val="00A76CE1"/>
    <w:rsid w:val="00A775E7"/>
    <w:rsid w:val="00A814AE"/>
    <w:rsid w:val="00A8499B"/>
    <w:rsid w:val="00A85DBC"/>
    <w:rsid w:val="00A9165D"/>
    <w:rsid w:val="00A92814"/>
    <w:rsid w:val="00A94492"/>
    <w:rsid w:val="00A95680"/>
    <w:rsid w:val="00A96D38"/>
    <w:rsid w:val="00A97C96"/>
    <w:rsid w:val="00AA147F"/>
    <w:rsid w:val="00AA3FCA"/>
    <w:rsid w:val="00AA7FD0"/>
    <w:rsid w:val="00AB218F"/>
    <w:rsid w:val="00AB407E"/>
    <w:rsid w:val="00AB4742"/>
    <w:rsid w:val="00AB5988"/>
    <w:rsid w:val="00AB5B95"/>
    <w:rsid w:val="00AC221B"/>
    <w:rsid w:val="00AC4B09"/>
    <w:rsid w:val="00AD12D1"/>
    <w:rsid w:val="00AD1CB7"/>
    <w:rsid w:val="00AD2B2F"/>
    <w:rsid w:val="00AD4A2F"/>
    <w:rsid w:val="00AD58C6"/>
    <w:rsid w:val="00AE032F"/>
    <w:rsid w:val="00AE18B2"/>
    <w:rsid w:val="00AE2AB9"/>
    <w:rsid w:val="00AE490A"/>
    <w:rsid w:val="00AE5B0A"/>
    <w:rsid w:val="00AE5C26"/>
    <w:rsid w:val="00AE631E"/>
    <w:rsid w:val="00AF11D0"/>
    <w:rsid w:val="00AF2070"/>
    <w:rsid w:val="00B01790"/>
    <w:rsid w:val="00B017A9"/>
    <w:rsid w:val="00B01CF5"/>
    <w:rsid w:val="00B022C1"/>
    <w:rsid w:val="00B03FD6"/>
    <w:rsid w:val="00B04297"/>
    <w:rsid w:val="00B049F2"/>
    <w:rsid w:val="00B063BD"/>
    <w:rsid w:val="00B120E7"/>
    <w:rsid w:val="00B12285"/>
    <w:rsid w:val="00B13DB4"/>
    <w:rsid w:val="00B14A7F"/>
    <w:rsid w:val="00B22E62"/>
    <w:rsid w:val="00B23B2D"/>
    <w:rsid w:val="00B27667"/>
    <w:rsid w:val="00B27806"/>
    <w:rsid w:val="00B309FF"/>
    <w:rsid w:val="00B319A6"/>
    <w:rsid w:val="00B414B8"/>
    <w:rsid w:val="00B41A7B"/>
    <w:rsid w:val="00B41DE5"/>
    <w:rsid w:val="00B42F84"/>
    <w:rsid w:val="00B43F8D"/>
    <w:rsid w:val="00B471D7"/>
    <w:rsid w:val="00B47BC4"/>
    <w:rsid w:val="00B52069"/>
    <w:rsid w:val="00B522E9"/>
    <w:rsid w:val="00B53816"/>
    <w:rsid w:val="00B53ACE"/>
    <w:rsid w:val="00B54836"/>
    <w:rsid w:val="00B5516A"/>
    <w:rsid w:val="00B578A3"/>
    <w:rsid w:val="00B61C06"/>
    <w:rsid w:val="00B62CA3"/>
    <w:rsid w:val="00B63941"/>
    <w:rsid w:val="00B65459"/>
    <w:rsid w:val="00B66216"/>
    <w:rsid w:val="00B669EE"/>
    <w:rsid w:val="00B669EF"/>
    <w:rsid w:val="00B7017D"/>
    <w:rsid w:val="00B70A1D"/>
    <w:rsid w:val="00B71407"/>
    <w:rsid w:val="00B72AC3"/>
    <w:rsid w:val="00B7300E"/>
    <w:rsid w:val="00B741A6"/>
    <w:rsid w:val="00B744B9"/>
    <w:rsid w:val="00B74F2C"/>
    <w:rsid w:val="00B82B96"/>
    <w:rsid w:val="00B841C0"/>
    <w:rsid w:val="00B8641C"/>
    <w:rsid w:val="00B91DF4"/>
    <w:rsid w:val="00B932E9"/>
    <w:rsid w:val="00B95862"/>
    <w:rsid w:val="00B967F0"/>
    <w:rsid w:val="00B969F6"/>
    <w:rsid w:val="00BA33BB"/>
    <w:rsid w:val="00BA3F0A"/>
    <w:rsid w:val="00BA6DE6"/>
    <w:rsid w:val="00BB0D4F"/>
    <w:rsid w:val="00BB1281"/>
    <w:rsid w:val="00BB1CDA"/>
    <w:rsid w:val="00BB2083"/>
    <w:rsid w:val="00BB2410"/>
    <w:rsid w:val="00BB74DD"/>
    <w:rsid w:val="00BC044D"/>
    <w:rsid w:val="00BC2B1A"/>
    <w:rsid w:val="00BC3637"/>
    <w:rsid w:val="00BC45BF"/>
    <w:rsid w:val="00BC5DBC"/>
    <w:rsid w:val="00BC5F4D"/>
    <w:rsid w:val="00BC6340"/>
    <w:rsid w:val="00BC71BA"/>
    <w:rsid w:val="00BD0191"/>
    <w:rsid w:val="00BD0943"/>
    <w:rsid w:val="00BD11A2"/>
    <w:rsid w:val="00BD57D6"/>
    <w:rsid w:val="00BE2578"/>
    <w:rsid w:val="00BE4966"/>
    <w:rsid w:val="00BE52F8"/>
    <w:rsid w:val="00BE651F"/>
    <w:rsid w:val="00BE7355"/>
    <w:rsid w:val="00BF04D4"/>
    <w:rsid w:val="00BF0AFB"/>
    <w:rsid w:val="00BF2D5E"/>
    <w:rsid w:val="00BF4A60"/>
    <w:rsid w:val="00C01256"/>
    <w:rsid w:val="00C03454"/>
    <w:rsid w:val="00C0496E"/>
    <w:rsid w:val="00C0545F"/>
    <w:rsid w:val="00C05481"/>
    <w:rsid w:val="00C07E8F"/>
    <w:rsid w:val="00C11BDF"/>
    <w:rsid w:val="00C121E2"/>
    <w:rsid w:val="00C13947"/>
    <w:rsid w:val="00C21F32"/>
    <w:rsid w:val="00C2602C"/>
    <w:rsid w:val="00C2659A"/>
    <w:rsid w:val="00C32035"/>
    <w:rsid w:val="00C363B3"/>
    <w:rsid w:val="00C37E48"/>
    <w:rsid w:val="00C40FE2"/>
    <w:rsid w:val="00C4158F"/>
    <w:rsid w:val="00C41EBF"/>
    <w:rsid w:val="00C453A2"/>
    <w:rsid w:val="00C45FEA"/>
    <w:rsid w:val="00C46B79"/>
    <w:rsid w:val="00C46DEC"/>
    <w:rsid w:val="00C508EC"/>
    <w:rsid w:val="00C53D9B"/>
    <w:rsid w:val="00C55016"/>
    <w:rsid w:val="00C55D7B"/>
    <w:rsid w:val="00C57085"/>
    <w:rsid w:val="00C62737"/>
    <w:rsid w:val="00C62934"/>
    <w:rsid w:val="00C63698"/>
    <w:rsid w:val="00C64883"/>
    <w:rsid w:val="00C64A5D"/>
    <w:rsid w:val="00C64E1E"/>
    <w:rsid w:val="00C700E3"/>
    <w:rsid w:val="00C71081"/>
    <w:rsid w:val="00C75456"/>
    <w:rsid w:val="00C756EA"/>
    <w:rsid w:val="00C77120"/>
    <w:rsid w:val="00C77337"/>
    <w:rsid w:val="00C77C87"/>
    <w:rsid w:val="00C8084F"/>
    <w:rsid w:val="00C80AF6"/>
    <w:rsid w:val="00C811A5"/>
    <w:rsid w:val="00C81260"/>
    <w:rsid w:val="00C8145A"/>
    <w:rsid w:val="00C824D0"/>
    <w:rsid w:val="00C831DB"/>
    <w:rsid w:val="00C8327B"/>
    <w:rsid w:val="00C84231"/>
    <w:rsid w:val="00C84D08"/>
    <w:rsid w:val="00C852A2"/>
    <w:rsid w:val="00C85D33"/>
    <w:rsid w:val="00C905D7"/>
    <w:rsid w:val="00C94A98"/>
    <w:rsid w:val="00CA0289"/>
    <w:rsid w:val="00CA0D4E"/>
    <w:rsid w:val="00CA2D65"/>
    <w:rsid w:val="00CA2EDB"/>
    <w:rsid w:val="00CA551B"/>
    <w:rsid w:val="00CB1FFE"/>
    <w:rsid w:val="00CB3AE7"/>
    <w:rsid w:val="00CB40E5"/>
    <w:rsid w:val="00CB59D8"/>
    <w:rsid w:val="00CB5A09"/>
    <w:rsid w:val="00CB5BFD"/>
    <w:rsid w:val="00CB72BC"/>
    <w:rsid w:val="00CB75C2"/>
    <w:rsid w:val="00CC06A3"/>
    <w:rsid w:val="00CC088C"/>
    <w:rsid w:val="00CC0BE0"/>
    <w:rsid w:val="00CC1F44"/>
    <w:rsid w:val="00CC4156"/>
    <w:rsid w:val="00CC4174"/>
    <w:rsid w:val="00CC5BB8"/>
    <w:rsid w:val="00CD0B48"/>
    <w:rsid w:val="00CD2205"/>
    <w:rsid w:val="00CD2350"/>
    <w:rsid w:val="00CD328F"/>
    <w:rsid w:val="00CD3E31"/>
    <w:rsid w:val="00CD4368"/>
    <w:rsid w:val="00CD46D0"/>
    <w:rsid w:val="00CD4C73"/>
    <w:rsid w:val="00CD5466"/>
    <w:rsid w:val="00CE1760"/>
    <w:rsid w:val="00CE31EE"/>
    <w:rsid w:val="00CE3F0B"/>
    <w:rsid w:val="00CE6C31"/>
    <w:rsid w:val="00CE79A2"/>
    <w:rsid w:val="00CF0463"/>
    <w:rsid w:val="00CF05DB"/>
    <w:rsid w:val="00CF0A24"/>
    <w:rsid w:val="00CF2664"/>
    <w:rsid w:val="00CF4491"/>
    <w:rsid w:val="00CF55A7"/>
    <w:rsid w:val="00CF5C66"/>
    <w:rsid w:val="00CF5FFC"/>
    <w:rsid w:val="00CF6E70"/>
    <w:rsid w:val="00D021F5"/>
    <w:rsid w:val="00D03BCD"/>
    <w:rsid w:val="00D0493B"/>
    <w:rsid w:val="00D0788D"/>
    <w:rsid w:val="00D111DE"/>
    <w:rsid w:val="00D11C63"/>
    <w:rsid w:val="00D14BBD"/>
    <w:rsid w:val="00D15393"/>
    <w:rsid w:val="00D15C59"/>
    <w:rsid w:val="00D16FAF"/>
    <w:rsid w:val="00D22008"/>
    <w:rsid w:val="00D25F2B"/>
    <w:rsid w:val="00D2645A"/>
    <w:rsid w:val="00D27A88"/>
    <w:rsid w:val="00D30D20"/>
    <w:rsid w:val="00D32A8F"/>
    <w:rsid w:val="00D350C0"/>
    <w:rsid w:val="00D36A49"/>
    <w:rsid w:val="00D41923"/>
    <w:rsid w:val="00D43885"/>
    <w:rsid w:val="00D45817"/>
    <w:rsid w:val="00D45E33"/>
    <w:rsid w:val="00D472ED"/>
    <w:rsid w:val="00D47D61"/>
    <w:rsid w:val="00D50288"/>
    <w:rsid w:val="00D5136C"/>
    <w:rsid w:val="00D51988"/>
    <w:rsid w:val="00D524DF"/>
    <w:rsid w:val="00D52969"/>
    <w:rsid w:val="00D54932"/>
    <w:rsid w:val="00D57AE8"/>
    <w:rsid w:val="00D61346"/>
    <w:rsid w:val="00D638D3"/>
    <w:rsid w:val="00D71ABE"/>
    <w:rsid w:val="00D71CD7"/>
    <w:rsid w:val="00D735CD"/>
    <w:rsid w:val="00D73A02"/>
    <w:rsid w:val="00D765E4"/>
    <w:rsid w:val="00D76FAD"/>
    <w:rsid w:val="00D80A24"/>
    <w:rsid w:val="00D81306"/>
    <w:rsid w:val="00D8411C"/>
    <w:rsid w:val="00D86A73"/>
    <w:rsid w:val="00D87544"/>
    <w:rsid w:val="00D8785B"/>
    <w:rsid w:val="00D901BE"/>
    <w:rsid w:val="00D915AA"/>
    <w:rsid w:val="00D91F9E"/>
    <w:rsid w:val="00D9250A"/>
    <w:rsid w:val="00D94B0C"/>
    <w:rsid w:val="00D96357"/>
    <w:rsid w:val="00DA17ED"/>
    <w:rsid w:val="00DA19AF"/>
    <w:rsid w:val="00DA3D76"/>
    <w:rsid w:val="00DA6DAE"/>
    <w:rsid w:val="00DB157B"/>
    <w:rsid w:val="00DB275E"/>
    <w:rsid w:val="00DB2BD5"/>
    <w:rsid w:val="00DB477E"/>
    <w:rsid w:val="00DB61FC"/>
    <w:rsid w:val="00DB7AB9"/>
    <w:rsid w:val="00DC06F2"/>
    <w:rsid w:val="00DC1203"/>
    <w:rsid w:val="00DC396D"/>
    <w:rsid w:val="00DC55CD"/>
    <w:rsid w:val="00DC6769"/>
    <w:rsid w:val="00DD0E77"/>
    <w:rsid w:val="00DD109D"/>
    <w:rsid w:val="00DD187B"/>
    <w:rsid w:val="00DD4EA1"/>
    <w:rsid w:val="00DD6472"/>
    <w:rsid w:val="00DD6869"/>
    <w:rsid w:val="00DD759E"/>
    <w:rsid w:val="00DE0012"/>
    <w:rsid w:val="00DE09F7"/>
    <w:rsid w:val="00DE2D02"/>
    <w:rsid w:val="00DE3A84"/>
    <w:rsid w:val="00DE43C2"/>
    <w:rsid w:val="00DE68B4"/>
    <w:rsid w:val="00DE6FAD"/>
    <w:rsid w:val="00DE6FE9"/>
    <w:rsid w:val="00DE7FB0"/>
    <w:rsid w:val="00DF320C"/>
    <w:rsid w:val="00DF3E94"/>
    <w:rsid w:val="00DF4C45"/>
    <w:rsid w:val="00DF5043"/>
    <w:rsid w:val="00E00538"/>
    <w:rsid w:val="00E031A9"/>
    <w:rsid w:val="00E03754"/>
    <w:rsid w:val="00E04C64"/>
    <w:rsid w:val="00E11CD8"/>
    <w:rsid w:val="00E13B7D"/>
    <w:rsid w:val="00E13D9C"/>
    <w:rsid w:val="00E14A5B"/>
    <w:rsid w:val="00E14AAC"/>
    <w:rsid w:val="00E15324"/>
    <w:rsid w:val="00E15693"/>
    <w:rsid w:val="00E15A7D"/>
    <w:rsid w:val="00E15E54"/>
    <w:rsid w:val="00E2115A"/>
    <w:rsid w:val="00E24910"/>
    <w:rsid w:val="00E27C6A"/>
    <w:rsid w:val="00E3400A"/>
    <w:rsid w:val="00E3620F"/>
    <w:rsid w:val="00E37578"/>
    <w:rsid w:val="00E37AA9"/>
    <w:rsid w:val="00E42544"/>
    <w:rsid w:val="00E447C4"/>
    <w:rsid w:val="00E45919"/>
    <w:rsid w:val="00E46A91"/>
    <w:rsid w:val="00E478C0"/>
    <w:rsid w:val="00E47BB2"/>
    <w:rsid w:val="00E5007A"/>
    <w:rsid w:val="00E5350B"/>
    <w:rsid w:val="00E5562F"/>
    <w:rsid w:val="00E55A19"/>
    <w:rsid w:val="00E55FB4"/>
    <w:rsid w:val="00E56972"/>
    <w:rsid w:val="00E5775E"/>
    <w:rsid w:val="00E60327"/>
    <w:rsid w:val="00E60EAF"/>
    <w:rsid w:val="00E62047"/>
    <w:rsid w:val="00E62378"/>
    <w:rsid w:val="00E6407B"/>
    <w:rsid w:val="00E65FB0"/>
    <w:rsid w:val="00E66587"/>
    <w:rsid w:val="00E66690"/>
    <w:rsid w:val="00E675E4"/>
    <w:rsid w:val="00E70B68"/>
    <w:rsid w:val="00E726EE"/>
    <w:rsid w:val="00E735DF"/>
    <w:rsid w:val="00E73B58"/>
    <w:rsid w:val="00E740EB"/>
    <w:rsid w:val="00E744FA"/>
    <w:rsid w:val="00E74C62"/>
    <w:rsid w:val="00E80013"/>
    <w:rsid w:val="00E8266C"/>
    <w:rsid w:val="00E859DD"/>
    <w:rsid w:val="00E85D4D"/>
    <w:rsid w:val="00E868EF"/>
    <w:rsid w:val="00E86C38"/>
    <w:rsid w:val="00E902BF"/>
    <w:rsid w:val="00E91021"/>
    <w:rsid w:val="00E913D6"/>
    <w:rsid w:val="00E9275F"/>
    <w:rsid w:val="00E93EC5"/>
    <w:rsid w:val="00E96C4A"/>
    <w:rsid w:val="00E96D3B"/>
    <w:rsid w:val="00EA14F3"/>
    <w:rsid w:val="00EA3CA4"/>
    <w:rsid w:val="00EA5897"/>
    <w:rsid w:val="00EB0CAF"/>
    <w:rsid w:val="00EB0E4C"/>
    <w:rsid w:val="00EB3287"/>
    <w:rsid w:val="00EB4BD1"/>
    <w:rsid w:val="00EB6A88"/>
    <w:rsid w:val="00EC162C"/>
    <w:rsid w:val="00EC3006"/>
    <w:rsid w:val="00EC30F2"/>
    <w:rsid w:val="00EC5041"/>
    <w:rsid w:val="00ED09A7"/>
    <w:rsid w:val="00ED3770"/>
    <w:rsid w:val="00ED54D6"/>
    <w:rsid w:val="00ED57C0"/>
    <w:rsid w:val="00ED7BD1"/>
    <w:rsid w:val="00ED7D0D"/>
    <w:rsid w:val="00EE5D13"/>
    <w:rsid w:val="00EE6BBA"/>
    <w:rsid w:val="00EF6EA1"/>
    <w:rsid w:val="00EF7819"/>
    <w:rsid w:val="00F00876"/>
    <w:rsid w:val="00F01ACC"/>
    <w:rsid w:val="00F0449F"/>
    <w:rsid w:val="00F054CF"/>
    <w:rsid w:val="00F070A8"/>
    <w:rsid w:val="00F13A1D"/>
    <w:rsid w:val="00F17D55"/>
    <w:rsid w:val="00F21B76"/>
    <w:rsid w:val="00F22D54"/>
    <w:rsid w:val="00F23D63"/>
    <w:rsid w:val="00F276D0"/>
    <w:rsid w:val="00F31B1C"/>
    <w:rsid w:val="00F32EC7"/>
    <w:rsid w:val="00F3388D"/>
    <w:rsid w:val="00F340CC"/>
    <w:rsid w:val="00F35435"/>
    <w:rsid w:val="00F4064B"/>
    <w:rsid w:val="00F410FE"/>
    <w:rsid w:val="00F43ACC"/>
    <w:rsid w:val="00F44245"/>
    <w:rsid w:val="00F4565C"/>
    <w:rsid w:val="00F51A61"/>
    <w:rsid w:val="00F56B23"/>
    <w:rsid w:val="00F576E5"/>
    <w:rsid w:val="00F6048C"/>
    <w:rsid w:val="00F61D6C"/>
    <w:rsid w:val="00F62325"/>
    <w:rsid w:val="00F6341F"/>
    <w:rsid w:val="00F64A02"/>
    <w:rsid w:val="00F70891"/>
    <w:rsid w:val="00F71E01"/>
    <w:rsid w:val="00F737FA"/>
    <w:rsid w:val="00F74865"/>
    <w:rsid w:val="00F81189"/>
    <w:rsid w:val="00F81EF2"/>
    <w:rsid w:val="00F83373"/>
    <w:rsid w:val="00F8469E"/>
    <w:rsid w:val="00F85E3C"/>
    <w:rsid w:val="00F866E1"/>
    <w:rsid w:val="00F92AF0"/>
    <w:rsid w:val="00F94CAE"/>
    <w:rsid w:val="00F950CC"/>
    <w:rsid w:val="00F9641C"/>
    <w:rsid w:val="00F969F6"/>
    <w:rsid w:val="00F97AEE"/>
    <w:rsid w:val="00FA1477"/>
    <w:rsid w:val="00FA15B9"/>
    <w:rsid w:val="00FA34D2"/>
    <w:rsid w:val="00FB0519"/>
    <w:rsid w:val="00FB1FC0"/>
    <w:rsid w:val="00FB5533"/>
    <w:rsid w:val="00FB5C73"/>
    <w:rsid w:val="00FB79F0"/>
    <w:rsid w:val="00FC01BE"/>
    <w:rsid w:val="00FC1DB6"/>
    <w:rsid w:val="00FC20A0"/>
    <w:rsid w:val="00FC2A96"/>
    <w:rsid w:val="00FD0D7C"/>
    <w:rsid w:val="00FD0FA2"/>
    <w:rsid w:val="00FD540E"/>
    <w:rsid w:val="00FD7DA6"/>
    <w:rsid w:val="00FE2D7A"/>
    <w:rsid w:val="00FE2F93"/>
    <w:rsid w:val="00FE5301"/>
    <w:rsid w:val="00FE5DFD"/>
    <w:rsid w:val="00FE7619"/>
    <w:rsid w:val="00FE781B"/>
    <w:rsid w:val="00FF0ABA"/>
    <w:rsid w:val="00FF2F46"/>
    <w:rsid w:val="00FF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F6AD"/>
  <w15:docId w15:val="{3325BAA8-CF86-4E32-9A1C-9B74C9B5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8C"/>
  </w:style>
  <w:style w:type="paragraph" w:styleId="Heading1">
    <w:name w:val="heading 1"/>
    <w:basedOn w:val="Normal"/>
    <w:next w:val="Normal"/>
    <w:link w:val="Heading1Char"/>
    <w:uiPriority w:val="9"/>
    <w:qFormat/>
    <w:rsid w:val="006C628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6C628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C628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C628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C628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C628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C628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C628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C628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8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6C628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C628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C628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C628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C628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C628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C628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C628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6C628C"/>
    <w:rPr>
      <w:b/>
      <w:bCs/>
      <w:sz w:val="18"/>
      <w:szCs w:val="18"/>
    </w:rPr>
  </w:style>
  <w:style w:type="paragraph" w:styleId="Title">
    <w:name w:val="Title"/>
    <w:basedOn w:val="Normal"/>
    <w:next w:val="Normal"/>
    <w:link w:val="TitleChar"/>
    <w:uiPriority w:val="10"/>
    <w:qFormat/>
    <w:rsid w:val="006C628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C628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C628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C628C"/>
    <w:rPr>
      <w:rFonts w:asciiTheme="minorHAnsi"/>
      <w:i/>
      <w:iCs/>
      <w:sz w:val="24"/>
      <w:szCs w:val="24"/>
    </w:rPr>
  </w:style>
  <w:style w:type="character" w:styleId="Strong">
    <w:name w:val="Strong"/>
    <w:basedOn w:val="DefaultParagraphFont"/>
    <w:uiPriority w:val="22"/>
    <w:qFormat/>
    <w:rsid w:val="006C628C"/>
    <w:rPr>
      <w:b/>
      <w:bCs/>
      <w:spacing w:val="0"/>
    </w:rPr>
  </w:style>
  <w:style w:type="character" w:styleId="Emphasis">
    <w:name w:val="Emphasis"/>
    <w:uiPriority w:val="20"/>
    <w:qFormat/>
    <w:rsid w:val="006C628C"/>
    <w:rPr>
      <w:b/>
      <w:bCs/>
      <w:i/>
      <w:iCs/>
      <w:color w:val="5A5A5A" w:themeColor="text1" w:themeTint="A5"/>
    </w:rPr>
  </w:style>
  <w:style w:type="paragraph" w:styleId="NoSpacing">
    <w:name w:val="No Spacing"/>
    <w:basedOn w:val="Normal"/>
    <w:link w:val="NoSpacingChar"/>
    <w:uiPriority w:val="1"/>
    <w:qFormat/>
    <w:rsid w:val="006C628C"/>
    <w:pPr>
      <w:ind w:firstLine="0"/>
    </w:pPr>
  </w:style>
  <w:style w:type="character" w:customStyle="1" w:styleId="NoSpacingChar">
    <w:name w:val="No Spacing Char"/>
    <w:basedOn w:val="DefaultParagraphFont"/>
    <w:link w:val="NoSpacing"/>
    <w:uiPriority w:val="1"/>
    <w:rsid w:val="006C628C"/>
  </w:style>
  <w:style w:type="paragraph" w:styleId="ListParagraph">
    <w:name w:val="List Paragraph"/>
    <w:basedOn w:val="Normal"/>
    <w:uiPriority w:val="34"/>
    <w:qFormat/>
    <w:rsid w:val="006C628C"/>
    <w:pPr>
      <w:ind w:left="720"/>
      <w:contextualSpacing/>
    </w:pPr>
  </w:style>
  <w:style w:type="paragraph" w:styleId="Quote">
    <w:name w:val="Quote"/>
    <w:basedOn w:val="Normal"/>
    <w:next w:val="Normal"/>
    <w:link w:val="QuoteChar"/>
    <w:uiPriority w:val="29"/>
    <w:qFormat/>
    <w:rsid w:val="006C628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C628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C628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C628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C628C"/>
    <w:rPr>
      <w:i/>
      <w:iCs/>
      <w:color w:val="5A5A5A" w:themeColor="text1" w:themeTint="A5"/>
    </w:rPr>
  </w:style>
  <w:style w:type="character" w:styleId="IntenseEmphasis">
    <w:name w:val="Intense Emphasis"/>
    <w:uiPriority w:val="21"/>
    <w:qFormat/>
    <w:rsid w:val="006C628C"/>
    <w:rPr>
      <w:b/>
      <w:bCs/>
      <w:i/>
      <w:iCs/>
      <w:color w:val="4F81BD" w:themeColor="accent1"/>
      <w:sz w:val="22"/>
      <w:szCs w:val="22"/>
    </w:rPr>
  </w:style>
  <w:style w:type="character" w:styleId="SubtleReference">
    <w:name w:val="Subtle Reference"/>
    <w:uiPriority w:val="31"/>
    <w:qFormat/>
    <w:rsid w:val="006C628C"/>
    <w:rPr>
      <w:color w:val="auto"/>
      <w:u w:val="single" w:color="9BBB59" w:themeColor="accent3"/>
    </w:rPr>
  </w:style>
  <w:style w:type="character" w:styleId="IntenseReference">
    <w:name w:val="Intense Reference"/>
    <w:basedOn w:val="DefaultParagraphFont"/>
    <w:uiPriority w:val="32"/>
    <w:qFormat/>
    <w:rsid w:val="006C628C"/>
    <w:rPr>
      <w:b/>
      <w:bCs/>
      <w:color w:val="76923C" w:themeColor="accent3" w:themeShade="BF"/>
      <w:u w:val="single" w:color="9BBB59" w:themeColor="accent3"/>
    </w:rPr>
  </w:style>
  <w:style w:type="character" w:styleId="BookTitle">
    <w:name w:val="Book Title"/>
    <w:basedOn w:val="DefaultParagraphFont"/>
    <w:uiPriority w:val="33"/>
    <w:qFormat/>
    <w:rsid w:val="006C628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C628C"/>
    <w:pPr>
      <w:outlineLvl w:val="9"/>
    </w:pPr>
  </w:style>
  <w:style w:type="paragraph" w:styleId="FootnoteText">
    <w:name w:val="footnote text"/>
    <w:basedOn w:val="Normal"/>
    <w:link w:val="FootnoteTextChar"/>
    <w:uiPriority w:val="99"/>
    <w:unhideWhenUsed/>
    <w:rsid w:val="00A76CE1"/>
    <w:rPr>
      <w:sz w:val="20"/>
      <w:szCs w:val="20"/>
    </w:rPr>
  </w:style>
  <w:style w:type="character" w:customStyle="1" w:styleId="FootnoteTextChar">
    <w:name w:val="Footnote Text Char"/>
    <w:basedOn w:val="DefaultParagraphFont"/>
    <w:link w:val="FootnoteText"/>
    <w:uiPriority w:val="99"/>
    <w:rsid w:val="00A76CE1"/>
    <w:rPr>
      <w:sz w:val="20"/>
      <w:szCs w:val="20"/>
    </w:rPr>
  </w:style>
  <w:style w:type="character" w:styleId="FootnoteReference">
    <w:name w:val="footnote reference"/>
    <w:basedOn w:val="DefaultParagraphFont"/>
    <w:uiPriority w:val="99"/>
    <w:unhideWhenUsed/>
    <w:rsid w:val="00A76CE1"/>
    <w:rPr>
      <w:vertAlign w:val="superscript"/>
    </w:rPr>
  </w:style>
  <w:style w:type="table" w:styleId="TableGrid">
    <w:name w:val="Table Grid"/>
    <w:basedOn w:val="TableNormal"/>
    <w:uiPriority w:val="59"/>
    <w:rsid w:val="004C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0C75"/>
    <w:rPr>
      <w:sz w:val="16"/>
      <w:szCs w:val="16"/>
    </w:rPr>
  </w:style>
  <w:style w:type="paragraph" w:styleId="CommentText">
    <w:name w:val="annotation text"/>
    <w:basedOn w:val="Normal"/>
    <w:link w:val="CommentTextChar"/>
    <w:uiPriority w:val="99"/>
    <w:semiHidden/>
    <w:unhideWhenUsed/>
    <w:rsid w:val="004F0C75"/>
    <w:rPr>
      <w:sz w:val="20"/>
      <w:szCs w:val="20"/>
    </w:rPr>
  </w:style>
  <w:style w:type="character" w:customStyle="1" w:styleId="CommentTextChar">
    <w:name w:val="Comment Text Char"/>
    <w:basedOn w:val="DefaultParagraphFont"/>
    <w:link w:val="CommentText"/>
    <w:uiPriority w:val="99"/>
    <w:semiHidden/>
    <w:rsid w:val="004F0C75"/>
    <w:rPr>
      <w:sz w:val="20"/>
      <w:szCs w:val="20"/>
    </w:rPr>
  </w:style>
  <w:style w:type="paragraph" w:styleId="CommentSubject">
    <w:name w:val="annotation subject"/>
    <w:basedOn w:val="CommentText"/>
    <w:next w:val="CommentText"/>
    <w:link w:val="CommentSubjectChar"/>
    <w:uiPriority w:val="99"/>
    <w:semiHidden/>
    <w:unhideWhenUsed/>
    <w:rsid w:val="004F0C75"/>
    <w:rPr>
      <w:b/>
      <w:bCs/>
    </w:rPr>
  </w:style>
  <w:style w:type="character" w:customStyle="1" w:styleId="CommentSubjectChar">
    <w:name w:val="Comment Subject Char"/>
    <w:basedOn w:val="CommentTextChar"/>
    <w:link w:val="CommentSubject"/>
    <w:uiPriority w:val="99"/>
    <w:semiHidden/>
    <w:rsid w:val="004F0C75"/>
    <w:rPr>
      <w:b/>
      <w:bCs/>
      <w:sz w:val="20"/>
      <w:szCs w:val="20"/>
    </w:rPr>
  </w:style>
  <w:style w:type="paragraph" w:styleId="BalloonText">
    <w:name w:val="Balloon Text"/>
    <w:basedOn w:val="Normal"/>
    <w:link w:val="BalloonTextChar"/>
    <w:uiPriority w:val="99"/>
    <w:semiHidden/>
    <w:unhideWhenUsed/>
    <w:rsid w:val="004F0C75"/>
    <w:rPr>
      <w:rFonts w:ascii="Tahoma" w:hAnsi="Tahoma" w:cs="Tahoma"/>
      <w:sz w:val="16"/>
      <w:szCs w:val="16"/>
    </w:rPr>
  </w:style>
  <w:style w:type="character" w:customStyle="1" w:styleId="BalloonTextChar">
    <w:name w:val="Balloon Text Char"/>
    <w:basedOn w:val="DefaultParagraphFont"/>
    <w:link w:val="BalloonText"/>
    <w:uiPriority w:val="99"/>
    <w:semiHidden/>
    <w:rsid w:val="004F0C75"/>
    <w:rPr>
      <w:rFonts w:ascii="Tahoma" w:hAnsi="Tahoma" w:cs="Tahoma"/>
      <w:sz w:val="16"/>
      <w:szCs w:val="16"/>
    </w:rPr>
  </w:style>
  <w:style w:type="character" w:styleId="Hyperlink">
    <w:name w:val="Hyperlink"/>
    <w:basedOn w:val="DefaultParagraphFont"/>
    <w:uiPriority w:val="99"/>
    <w:unhideWhenUsed/>
    <w:rsid w:val="00FE2D7A"/>
    <w:rPr>
      <w:color w:val="0000FF" w:themeColor="hyperlink"/>
      <w:u w:val="single"/>
    </w:rPr>
  </w:style>
  <w:style w:type="paragraph" w:styleId="Header">
    <w:name w:val="header"/>
    <w:basedOn w:val="Normal"/>
    <w:link w:val="HeaderChar"/>
    <w:uiPriority w:val="99"/>
    <w:unhideWhenUsed/>
    <w:rsid w:val="00D915AA"/>
    <w:pPr>
      <w:tabs>
        <w:tab w:val="center" w:pos="4680"/>
        <w:tab w:val="right" w:pos="9360"/>
      </w:tabs>
    </w:pPr>
  </w:style>
  <w:style w:type="character" w:customStyle="1" w:styleId="HeaderChar">
    <w:name w:val="Header Char"/>
    <w:basedOn w:val="DefaultParagraphFont"/>
    <w:link w:val="Header"/>
    <w:uiPriority w:val="99"/>
    <w:rsid w:val="00D915AA"/>
  </w:style>
  <w:style w:type="paragraph" w:styleId="Footer">
    <w:name w:val="footer"/>
    <w:basedOn w:val="Normal"/>
    <w:link w:val="FooterChar"/>
    <w:uiPriority w:val="99"/>
    <w:unhideWhenUsed/>
    <w:rsid w:val="00D915AA"/>
    <w:pPr>
      <w:tabs>
        <w:tab w:val="center" w:pos="4680"/>
        <w:tab w:val="right" w:pos="9360"/>
      </w:tabs>
    </w:pPr>
  </w:style>
  <w:style w:type="character" w:customStyle="1" w:styleId="FooterChar">
    <w:name w:val="Footer Char"/>
    <w:basedOn w:val="DefaultParagraphFont"/>
    <w:link w:val="Footer"/>
    <w:uiPriority w:val="99"/>
    <w:rsid w:val="00D915AA"/>
  </w:style>
  <w:style w:type="paragraph" w:styleId="NormalWeb">
    <w:name w:val="Normal (Web)"/>
    <w:basedOn w:val="Normal"/>
    <w:uiPriority w:val="99"/>
    <w:semiHidden/>
    <w:unhideWhenUsed/>
    <w:rsid w:val="00CB72BC"/>
    <w:pPr>
      <w:spacing w:before="100" w:beforeAutospacing="1" w:after="100" w:afterAutospacing="1"/>
      <w:ind w:firstLine="0"/>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57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2029">
      <w:bodyDiv w:val="1"/>
      <w:marLeft w:val="0"/>
      <w:marRight w:val="0"/>
      <w:marTop w:val="0"/>
      <w:marBottom w:val="0"/>
      <w:divBdr>
        <w:top w:val="none" w:sz="0" w:space="0" w:color="auto"/>
        <w:left w:val="none" w:sz="0" w:space="0" w:color="auto"/>
        <w:bottom w:val="none" w:sz="0" w:space="0" w:color="auto"/>
        <w:right w:val="none" w:sz="0" w:space="0" w:color="auto"/>
      </w:divBdr>
    </w:div>
    <w:div w:id="292446066">
      <w:bodyDiv w:val="1"/>
      <w:marLeft w:val="0"/>
      <w:marRight w:val="0"/>
      <w:marTop w:val="0"/>
      <w:marBottom w:val="0"/>
      <w:divBdr>
        <w:top w:val="none" w:sz="0" w:space="0" w:color="auto"/>
        <w:left w:val="none" w:sz="0" w:space="0" w:color="auto"/>
        <w:bottom w:val="none" w:sz="0" w:space="0" w:color="auto"/>
        <w:right w:val="none" w:sz="0" w:space="0" w:color="auto"/>
      </w:divBdr>
    </w:div>
    <w:div w:id="371661228">
      <w:bodyDiv w:val="1"/>
      <w:marLeft w:val="0"/>
      <w:marRight w:val="0"/>
      <w:marTop w:val="0"/>
      <w:marBottom w:val="0"/>
      <w:divBdr>
        <w:top w:val="none" w:sz="0" w:space="0" w:color="auto"/>
        <w:left w:val="none" w:sz="0" w:space="0" w:color="auto"/>
        <w:bottom w:val="none" w:sz="0" w:space="0" w:color="auto"/>
        <w:right w:val="none" w:sz="0" w:space="0" w:color="auto"/>
      </w:divBdr>
    </w:div>
    <w:div w:id="513035669">
      <w:bodyDiv w:val="1"/>
      <w:marLeft w:val="0"/>
      <w:marRight w:val="0"/>
      <w:marTop w:val="0"/>
      <w:marBottom w:val="0"/>
      <w:divBdr>
        <w:top w:val="none" w:sz="0" w:space="0" w:color="auto"/>
        <w:left w:val="none" w:sz="0" w:space="0" w:color="auto"/>
        <w:bottom w:val="none" w:sz="0" w:space="0" w:color="auto"/>
        <w:right w:val="none" w:sz="0" w:space="0" w:color="auto"/>
      </w:divBdr>
    </w:div>
    <w:div w:id="589238836">
      <w:bodyDiv w:val="1"/>
      <w:marLeft w:val="0"/>
      <w:marRight w:val="0"/>
      <w:marTop w:val="0"/>
      <w:marBottom w:val="0"/>
      <w:divBdr>
        <w:top w:val="none" w:sz="0" w:space="0" w:color="auto"/>
        <w:left w:val="none" w:sz="0" w:space="0" w:color="auto"/>
        <w:bottom w:val="none" w:sz="0" w:space="0" w:color="auto"/>
        <w:right w:val="none" w:sz="0" w:space="0" w:color="auto"/>
      </w:divBdr>
    </w:div>
    <w:div w:id="866065928">
      <w:bodyDiv w:val="1"/>
      <w:marLeft w:val="0"/>
      <w:marRight w:val="0"/>
      <w:marTop w:val="0"/>
      <w:marBottom w:val="0"/>
      <w:divBdr>
        <w:top w:val="none" w:sz="0" w:space="0" w:color="auto"/>
        <w:left w:val="none" w:sz="0" w:space="0" w:color="auto"/>
        <w:bottom w:val="none" w:sz="0" w:space="0" w:color="auto"/>
        <w:right w:val="none" w:sz="0" w:space="0" w:color="auto"/>
      </w:divBdr>
    </w:div>
    <w:div w:id="1248229921">
      <w:bodyDiv w:val="1"/>
      <w:marLeft w:val="0"/>
      <w:marRight w:val="0"/>
      <w:marTop w:val="0"/>
      <w:marBottom w:val="0"/>
      <w:divBdr>
        <w:top w:val="none" w:sz="0" w:space="0" w:color="auto"/>
        <w:left w:val="none" w:sz="0" w:space="0" w:color="auto"/>
        <w:bottom w:val="none" w:sz="0" w:space="0" w:color="auto"/>
        <w:right w:val="none" w:sz="0" w:space="0" w:color="auto"/>
      </w:divBdr>
    </w:div>
    <w:div w:id="1488788744">
      <w:bodyDiv w:val="1"/>
      <w:marLeft w:val="0"/>
      <w:marRight w:val="0"/>
      <w:marTop w:val="0"/>
      <w:marBottom w:val="0"/>
      <w:divBdr>
        <w:top w:val="none" w:sz="0" w:space="0" w:color="auto"/>
        <w:left w:val="none" w:sz="0" w:space="0" w:color="auto"/>
        <w:bottom w:val="none" w:sz="0" w:space="0" w:color="auto"/>
        <w:right w:val="none" w:sz="0" w:space="0" w:color="auto"/>
      </w:divBdr>
    </w:div>
    <w:div w:id="1540585076">
      <w:bodyDiv w:val="1"/>
      <w:marLeft w:val="0"/>
      <w:marRight w:val="0"/>
      <w:marTop w:val="0"/>
      <w:marBottom w:val="0"/>
      <w:divBdr>
        <w:top w:val="none" w:sz="0" w:space="0" w:color="auto"/>
        <w:left w:val="none" w:sz="0" w:space="0" w:color="auto"/>
        <w:bottom w:val="none" w:sz="0" w:space="0" w:color="auto"/>
        <w:right w:val="none" w:sz="0" w:space="0" w:color="auto"/>
      </w:divBdr>
    </w:div>
    <w:div w:id="1678266027">
      <w:bodyDiv w:val="1"/>
      <w:marLeft w:val="0"/>
      <w:marRight w:val="0"/>
      <w:marTop w:val="0"/>
      <w:marBottom w:val="0"/>
      <w:divBdr>
        <w:top w:val="none" w:sz="0" w:space="0" w:color="auto"/>
        <w:left w:val="none" w:sz="0" w:space="0" w:color="auto"/>
        <w:bottom w:val="none" w:sz="0" w:space="0" w:color="auto"/>
        <w:right w:val="none" w:sz="0" w:space="0" w:color="auto"/>
      </w:divBdr>
    </w:div>
    <w:div w:id="1748335826">
      <w:bodyDiv w:val="1"/>
      <w:marLeft w:val="0"/>
      <w:marRight w:val="0"/>
      <w:marTop w:val="0"/>
      <w:marBottom w:val="0"/>
      <w:divBdr>
        <w:top w:val="none" w:sz="0" w:space="0" w:color="auto"/>
        <w:left w:val="none" w:sz="0" w:space="0" w:color="auto"/>
        <w:bottom w:val="none" w:sz="0" w:space="0" w:color="auto"/>
        <w:right w:val="none" w:sz="0" w:space="0" w:color="auto"/>
      </w:divBdr>
      <w:divsChild>
        <w:div w:id="268633875">
          <w:marLeft w:val="547"/>
          <w:marRight w:val="0"/>
          <w:marTop w:val="115"/>
          <w:marBottom w:val="0"/>
          <w:divBdr>
            <w:top w:val="none" w:sz="0" w:space="0" w:color="auto"/>
            <w:left w:val="none" w:sz="0" w:space="0" w:color="auto"/>
            <w:bottom w:val="none" w:sz="0" w:space="0" w:color="auto"/>
            <w:right w:val="none" w:sz="0" w:space="0" w:color="auto"/>
          </w:divBdr>
        </w:div>
      </w:divsChild>
    </w:div>
    <w:div w:id="1980454234">
      <w:bodyDiv w:val="1"/>
      <w:marLeft w:val="0"/>
      <w:marRight w:val="0"/>
      <w:marTop w:val="0"/>
      <w:marBottom w:val="0"/>
      <w:divBdr>
        <w:top w:val="none" w:sz="0" w:space="0" w:color="auto"/>
        <w:left w:val="none" w:sz="0" w:space="0" w:color="auto"/>
        <w:bottom w:val="none" w:sz="0" w:space="0" w:color="auto"/>
        <w:right w:val="none" w:sz="0" w:space="0" w:color="auto"/>
      </w:divBdr>
    </w:div>
    <w:div w:id="21461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Fleming@na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rles.d.Hunt@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95A6D-8042-4866-9943-5C01E612CC2A}">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43</TotalTime>
  <Pages>5</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cdhunt</dc:creator>
  <cp:lastModifiedBy>Hunt, Charles D. (HQ-IN000)</cp:lastModifiedBy>
  <cp:revision>4</cp:revision>
  <cp:lastPrinted>2013-10-24T17:03:00Z</cp:lastPrinted>
  <dcterms:created xsi:type="dcterms:W3CDTF">2026-01-29T14:48:00Z</dcterms:created>
  <dcterms:modified xsi:type="dcterms:W3CDTF">2026-01-29T15:31:00Z</dcterms:modified>
</cp:coreProperties>
</file>