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7885502"/>
    <w:p w14:paraId="56675522" w14:textId="77777777" w:rsidR="009B3E70" w:rsidRPr="00D12B11" w:rsidRDefault="00EA4EFD" w:rsidP="009B3E70">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5EE6170B" wp14:editId="3C0EF7E8">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filled="f" stroked="f">
                <o:lock v:ext="edit" text="t" shapetype="t"/>
              </v:shape>
            </w:pict>
          </mc:Fallback>
        </mc:AlternateContent>
      </w:r>
      <w:r w:rsidRPr="00D12B11">
        <w:rPr>
          <w:rFonts w:ascii="Times New Roman" w:hAnsi="Times New Roman" w:cs="Times New Roman"/>
          <w:b/>
          <w:bCs/>
          <w:sz w:val="28"/>
          <w:szCs w:val="28"/>
        </w:rPr>
        <w:t>Department of Homeland Security</w:t>
      </w:r>
    </w:p>
    <w:p w14:paraId="5539E7CB" w14:textId="77777777" w:rsidR="009B3E70" w:rsidRPr="00D12B11" w:rsidRDefault="009B3E70" w:rsidP="009B3E70">
      <w:pPr>
        <w:widowControl w:val="0"/>
        <w:pBdr>
          <w:top w:val="nil"/>
          <w:left w:val="nil"/>
          <w:bottom w:val="nil"/>
          <w:right w:val="nil"/>
          <w:between w:val="nil"/>
        </w:pBdr>
        <w:spacing w:after="0"/>
        <w:jc w:val="center"/>
        <w:rPr>
          <w:rFonts w:ascii="Times New Roman" w:hAnsi="Times New Roman" w:cs="Times New Roman"/>
          <w:b/>
          <w:bCs/>
          <w:sz w:val="28"/>
          <w:szCs w:val="28"/>
        </w:rPr>
      </w:pPr>
    </w:p>
    <w:p w14:paraId="297E4CE9" w14:textId="77777777" w:rsidR="009B3E70" w:rsidRPr="00D12B11" w:rsidRDefault="00EA4EFD" w:rsidP="009B3E70">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sz w:val="28"/>
          <w:szCs w:val="28"/>
        </w:rPr>
        <w:t>Cybersecurity and Infrastructure Security Agency (CISA)</w:t>
      </w:r>
    </w:p>
    <w:p w14:paraId="6D594B47" w14:textId="77777777" w:rsidR="009B3E70" w:rsidRPr="00D12B11" w:rsidRDefault="009B3E70" w:rsidP="009B3E70">
      <w:pPr>
        <w:widowControl w:val="0"/>
        <w:pBdr>
          <w:top w:val="nil"/>
          <w:left w:val="nil"/>
          <w:bottom w:val="nil"/>
          <w:right w:val="nil"/>
          <w:between w:val="nil"/>
        </w:pBdr>
        <w:spacing w:after="0"/>
        <w:jc w:val="center"/>
        <w:rPr>
          <w:rFonts w:ascii="Times New Roman" w:hAnsi="Times New Roman" w:cs="Times New Roman"/>
        </w:rPr>
      </w:pPr>
    </w:p>
    <w:p w14:paraId="15A9CB52" w14:textId="77777777" w:rsidR="009B3E70" w:rsidRPr="00D12B11" w:rsidRDefault="00EA4EFD" w:rsidP="009B3E70">
      <w:pPr>
        <w:spacing w:after="0" w:line="240" w:lineRule="auto"/>
        <w:jc w:val="center"/>
        <w:rPr>
          <w:rFonts w:ascii="Times New Roman" w:eastAsia="Times New Roman" w:hAnsi="Times New Roman" w:cs="Times New Roman"/>
          <w:b/>
          <w:sz w:val="28"/>
          <w:szCs w:val="28"/>
        </w:rPr>
      </w:pPr>
      <w:r w:rsidRPr="00D12B11">
        <w:rPr>
          <w:rFonts w:ascii="Times New Roman" w:eastAsia="Times New Roman" w:hAnsi="Times New Roman" w:cs="Times New Roman"/>
          <w:b/>
          <w:sz w:val="28"/>
          <w:szCs w:val="28"/>
        </w:rPr>
        <w:t>Secure Software Development Attestation Form</w:t>
      </w:r>
      <w:r>
        <w:rPr>
          <w:rFonts w:ascii="Times New Roman" w:eastAsia="Times New Roman" w:hAnsi="Times New Roman" w:cs="Times New Roman"/>
          <w:b/>
          <w:sz w:val="28"/>
          <w:szCs w:val="28"/>
        </w:rPr>
        <w:t xml:space="preserve"> Instructions</w:t>
      </w:r>
    </w:p>
    <w:p w14:paraId="2DE9CB40" w14:textId="77777777" w:rsidR="009B3E70" w:rsidRPr="00D12B11" w:rsidRDefault="009B3E70" w:rsidP="009B3E70">
      <w:pPr>
        <w:widowControl w:val="0"/>
        <w:pBdr>
          <w:top w:val="nil"/>
          <w:left w:val="nil"/>
          <w:bottom w:val="nil"/>
          <w:right w:val="nil"/>
          <w:between w:val="nil"/>
        </w:pBdr>
        <w:spacing w:after="0"/>
        <w:rPr>
          <w:rFonts w:ascii="Times New Roman" w:hAnsi="Times New Roman" w:cs="Times New Roman"/>
        </w:rPr>
      </w:pPr>
    </w:p>
    <w:p w14:paraId="7D273482" w14:textId="77777777" w:rsidR="009B3E70" w:rsidRPr="00D12B11" w:rsidRDefault="009B3E70" w:rsidP="009B3E70">
      <w:pPr>
        <w:widowControl w:val="0"/>
        <w:pBdr>
          <w:top w:val="nil"/>
          <w:left w:val="nil"/>
          <w:bottom w:val="single" w:sz="6" w:space="1" w:color="auto"/>
          <w:right w:val="nil"/>
          <w:between w:val="nil"/>
        </w:pBdr>
        <w:spacing w:after="0"/>
        <w:rPr>
          <w:rFonts w:ascii="Times New Roman" w:hAnsi="Times New Roman" w:cs="Times New Roman"/>
        </w:rPr>
      </w:pPr>
    </w:p>
    <w:p w14:paraId="64164C65" w14:textId="77777777" w:rsidR="009B3E70" w:rsidRPr="00D12B11" w:rsidRDefault="009B3E70" w:rsidP="009B3E70">
      <w:pPr>
        <w:widowControl w:val="0"/>
        <w:pBdr>
          <w:left w:val="nil"/>
          <w:bottom w:val="nil"/>
          <w:right w:val="nil"/>
          <w:between w:val="nil"/>
        </w:pBdr>
        <w:spacing w:after="0"/>
        <w:rPr>
          <w:rFonts w:ascii="Times New Roman" w:hAnsi="Times New Roman" w:cs="Times New Roman"/>
        </w:rPr>
      </w:pPr>
    </w:p>
    <w:p w14:paraId="467DB18E" w14:textId="77777777" w:rsidR="009B3E70" w:rsidRPr="00D12B11" w:rsidRDefault="009B3E70" w:rsidP="009B3E70">
      <w:pPr>
        <w:widowControl w:val="0"/>
        <w:pBdr>
          <w:left w:val="nil"/>
          <w:bottom w:val="nil"/>
          <w:right w:val="nil"/>
          <w:between w:val="nil"/>
        </w:pBdr>
        <w:spacing w:after="0"/>
        <w:rPr>
          <w:rFonts w:ascii="Times New Roman" w:hAnsi="Times New Roman" w:cs="Times New Roman"/>
          <w:b/>
          <w:bCs/>
        </w:rPr>
      </w:pPr>
    </w:p>
    <w:p w14:paraId="5F117FE2" w14:textId="77777777" w:rsidR="009B3E70" w:rsidRPr="00D12B11" w:rsidRDefault="00EA4EFD" w:rsidP="009B3E70">
      <w:pPr>
        <w:widowControl w:val="0"/>
        <w:pBdr>
          <w:left w:val="nil"/>
          <w:bottom w:val="nil"/>
          <w:right w:val="nil"/>
          <w:between w:val="nil"/>
        </w:pBdr>
        <w:spacing w:after="0"/>
        <w:jc w:val="center"/>
        <w:rPr>
          <w:rFonts w:ascii="Times New Roman" w:hAnsi="Times New Roman" w:cs="Times New Roman"/>
          <w:b/>
          <w:bCs/>
        </w:rPr>
      </w:pPr>
      <w:r w:rsidRPr="00D12B11">
        <w:rPr>
          <w:rFonts w:ascii="Times New Roman" w:hAnsi="Times New Roman" w:cs="Times New Roman"/>
          <w:b/>
          <w:bCs/>
        </w:rPr>
        <w:t xml:space="preserve">Read all instructions before completing this </w:t>
      </w:r>
      <w:proofErr w:type="gramStart"/>
      <w:r w:rsidRPr="00D12B11">
        <w:rPr>
          <w:rFonts w:ascii="Times New Roman" w:hAnsi="Times New Roman" w:cs="Times New Roman"/>
          <w:b/>
          <w:bCs/>
        </w:rPr>
        <w:t>form</w:t>
      </w:r>
      <w:proofErr w:type="gramEnd"/>
    </w:p>
    <w:p w14:paraId="3D63DF23" w14:textId="77777777" w:rsidR="009B3E70" w:rsidRPr="00D12B11" w:rsidRDefault="009B3E70" w:rsidP="009B3E70">
      <w:pPr>
        <w:widowControl w:val="0"/>
        <w:pBdr>
          <w:left w:val="nil"/>
          <w:bottom w:val="nil"/>
          <w:right w:val="nil"/>
          <w:between w:val="nil"/>
        </w:pBdr>
        <w:spacing w:after="0"/>
        <w:rPr>
          <w:rFonts w:ascii="Times New Roman" w:hAnsi="Times New Roman" w:cs="Times New Roman"/>
        </w:rPr>
      </w:pPr>
    </w:p>
    <w:p w14:paraId="3B7419FB" w14:textId="77777777" w:rsidR="009B3E70" w:rsidRPr="00D12B11" w:rsidRDefault="00EA4EFD" w:rsidP="009B3E70">
      <w:pPr>
        <w:widowControl w:val="0"/>
        <w:pBdr>
          <w:left w:val="nil"/>
          <w:bottom w:val="nil"/>
          <w:right w:val="nil"/>
          <w:between w:val="nil"/>
        </w:pBdr>
        <w:spacing w:after="0"/>
        <w:rPr>
          <w:rFonts w:ascii="Times New Roman" w:hAnsi="Times New Roman" w:cs="Times New Roman"/>
        </w:rPr>
      </w:pP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t>_____________________________________________________________________</w:t>
      </w:r>
      <w:r>
        <w:rPr>
          <w:rFonts w:ascii="Times New Roman" w:hAnsi="Times New Roman" w:cs="Times New Roman"/>
        </w:rPr>
        <w:t>________________</w:t>
      </w:r>
    </w:p>
    <w:p w14:paraId="70158AF9" w14:textId="77777777" w:rsidR="009B3E70" w:rsidRPr="00D12B11" w:rsidRDefault="009B3E70" w:rsidP="009B3E70">
      <w:pPr>
        <w:widowControl w:val="0"/>
        <w:pBdr>
          <w:left w:val="nil"/>
          <w:bottom w:val="nil"/>
          <w:right w:val="nil"/>
          <w:between w:val="nil"/>
        </w:pBdr>
        <w:spacing w:after="0"/>
        <w:rPr>
          <w:rFonts w:ascii="Times New Roman" w:hAnsi="Times New Roman" w:cs="Times New Roman"/>
        </w:rPr>
      </w:pPr>
    </w:p>
    <w:p w14:paraId="5EC344E1" w14:textId="2638DA62" w:rsidR="00341199" w:rsidRPr="005A6326" w:rsidRDefault="00EA4EFD" w:rsidP="00341199">
      <w:pPr>
        <w:spacing w:after="0" w:line="240" w:lineRule="auto"/>
        <w:rPr>
          <w:rFonts w:ascii="Times New Roman" w:hAnsi="Times New Roman" w:cs="Times New Roman"/>
          <w:sz w:val="24"/>
          <w:szCs w:val="24"/>
        </w:rPr>
      </w:pPr>
      <w:r w:rsidRPr="00D12B11">
        <w:rPr>
          <w:rFonts w:ascii="Times New Roman" w:hAnsi="Times New Roman" w:cs="Times New Roman"/>
          <w:b/>
          <w:bCs/>
          <w:sz w:val="24"/>
          <w:szCs w:val="24"/>
        </w:rPr>
        <w:t>Privacy Act Statement</w:t>
      </w:r>
    </w:p>
    <w:p w14:paraId="0436426F" w14:textId="77777777" w:rsidR="00341199" w:rsidRDefault="00341199" w:rsidP="009B3E70">
      <w:pPr>
        <w:spacing w:after="0" w:line="240" w:lineRule="auto"/>
        <w:rPr>
          <w:rFonts w:ascii="Times New Roman" w:hAnsi="Times New Roman" w:cs="Times New Roman"/>
          <w:sz w:val="24"/>
          <w:szCs w:val="24"/>
        </w:rPr>
      </w:pPr>
    </w:p>
    <w:p w14:paraId="64BD855E" w14:textId="33EC8A50" w:rsidR="00690A83" w:rsidRDefault="00690A83" w:rsidP="009B3E70">
      <w:pPr>
        <w:spacing w:after="0" w:line="240" w:lineRule="auto"/>
        <w:rPr>
          <w:rFonts w:ascii="Times New Roman" w:hAnsi="Times New Roman" w:cs="Times New Roman"/>
          <w:sz w:val="24"/>
          <w:szCs w:val="24"/>
        </w:rPr>
      </w:pPr>
      <w:r w:rsidRPr="00690A83">
        <w:rPr>
          <w:rFonts w:ascii="Times New Roman" w:hAnsi="Times New Roman" w:cs="Times New Roman"/>
          <w:sz w:val="24"/>
          <w:szCs w:val="24"/>
          <w:u w:val="single"/>
        </w:rPr>
        <w:t>Background</w:t>
      </w:r>
      <w:r w:rsidRPr="00690A83">
        <w:rPr>
          <w:rFonts w:ascii="Times New Roman" w:hAnsi="Times New Roman" w:cs="Times New Roman"/>
          <w:sz w:val="24"/>
          <w:szCs w:val="24"/>
        </w:rPr>
        <w:t>: This information may be disclosed as generally permitted under Executive Order 14028, Improving the Nation’s Cybersecurity (E.O. 14028) and Memorandum M-22-18, “Enhancing the Security of the Software Supply Chain through Secure Software Development Practices” (M-22-18), as amended. This form collects contact information from vendor employees who make the attestation.</w:t>
      </w:r>
    </w:p>
    <w:p w14:paraId="6F338B3E" w14:textId="77777777" w:rsidR="00690A83" w:rsidRPr="005A6326" w:rsidRDefault="00690A83" w:rsidP="009B3E70">
      <w:pPr>
        <w:spacing w:after="0" w:line="240" w:lineRule="auto"/>
        <w:rPr>
          <w:rFonts w:ascii="Times New Roman" w:hAnsi="Times New Roman" w:cs="Times New Roman"/>
          <w:sz w:val="24"/>
          <w:szCs w:val="24"/>
        </w:rPr>
      </w:pPr>
    </w:p>
    <w:p w14:paraId="309F55DF" w14:textId="77777777" w:rsidR="009B3E70" w:rsidRPr="005A6326" w:rsidRDefault="00EA4EFD" w:rsidP="009B3E70">
      <w:pPr>
        <w:spacing w:after="0" w:line="240" w:lineRule="auto"/>
        <w:rPr>
          <w:rFonts w:ascii="Times New Roman" w:hAnsi="Times New Roman" w:cs="Times New Roman"/>
          <w:sz w:val="24"/>
          <w:szCs w:val="24"/>
        </w:rPr>
      </w:pPr>
      <w:r w:rsidRPr="005A6326">
        <w:rPr>
          <w:rFonts w:ascii="Times New Roman" w:hAnsi="Times New Roman" w:cs="Times New Roman"/>
          <w:sz w:val="24"/>
          <w:szCs w:val="24"/>
          <w:u w:val="single"/>
        </w:rPr>
        <w:t>Authority</w:t>
      </w:r>
      <w:r w:rsidRPr="005A6326">
        <w:rPr>
          <w:rFonts w:ascii="Times New Roman" w:hAnsi="Times New Roman" w:cs="Times New Roman"/>
          <w:sz w:val="24"/>
          <w:szCs w:val="24"/>
        </w:rPr>
        <w:t xml:space="preserve">: 44 U.S.C. § 3554, Executive Order (E.O.) 14028, “Improving the Nation’s Cybersecurity,” and </w:t>
      </w:r>
      <w:r w:rsidR="00391B34" w:rsidRPr="005A6326">
        <w:rPr>
          <w:rFonts w:ascii="Times New Roman" w:hAnsi="Times New Roman" w:cs="Times New Roman"/>
          <w:sz w:val="24"/>
          <w:szCs w:val="24"/>
        </w:rPr>
        <w:t xml:space="preserve">OMB </w:t>
      </w:r>
      <w:r w:rsidRPr="005A6326">
        <w:rPr>
          <w:rFonts w:ascii="Times New Roman" w:hAnsi="Times New Roman" w:cs="Times New Roman"/>
          <w:sz w:val="24"/>
          <w:szCs w:val="24"/>
        </w:rPr>
        <w:t>Memorandum M-22-18, “Enhancing the Security of the Software Supply Chain through Secure Software Development Practices,</w:t>
      </w:r>
      <w:r w:rsidR="00391B34" w:rsidRPr="005A6326">
        <w:rPr>
          <w:rFonts w:ascii="Times New Roman" w:hAnsi="Times New Roman" w:cs="Times New Roman"/>
          <w:sz w:val="24"/>
          <w:szCs w:val="24"/>
        </w:rPr>
        <w:t>”</w:t>
      </w:r>
      <w:r w:rsidRPr="005A6326">
        <w:rPr>
          <w:rFonts w:ascii="Times New Roman" w:hAnsi="Times New Roman" w:cs="Times New Roman"/>
          <w:sz w:val="24"/>
          <w:szCs w:val="24"/>
        </w:rPr>
        <w:t xml:space="preserve"> as amended by </w:t>
      </w:r>
      <w:r w:rsidR="00391B34" w:rsidRPr="005A6326">
        <w:rPr>
          <w:rFonts w:ascii="Times New Roman" w:hAnsi="Times New Roman" w:cs="Times New Roman"/>
          <w:sz w:val="24"/>
          <w:szCs w:val="24"/>
        </w:rPr>
        <w:t xml:space="preserve">OMB Memorandum M-23-16, </w:t>
      </w:r>
      <w:r w:rsidRPr="005A6326">
        <w:rPr>
          <w:rFonts w:ascii="Times New Roman" w:hAnsi="Times New Roman" w:cs="Times New Roman"/>
          <w:sz w:val="24"/>
          <w:szCs w:val="24"/>
        </w:rPr>
        <w:t>“Update to Memorandum M-22-18,</w:t>
      </w:r>
      <w:r w:rsidRPr="005A6326">
        <w:rPr>
          <w:rFonts w:ascii="Times New Roman" w:hAnsi="Times New Roman" w:cs="Times New Roman"/>
          <w:i/>
          <w:iCs/>
          <w:sz w:val="24"/>
          <w:szCs w:val="24"/>
        </w:rPr>
        <w:t xml:space="preserve"> </w:t>
      </w:r>
      <w:r w:rsidRPr="005A6326">
        <w:rPr>
          <w:rFonts w:ascii="Times New Roman" w:hAnsi="Times New Roman" w:cs="Times New Roman"/>
          <w:sz w:val="24"/>
          <w:szCs w:val="24"/>
        </w:rPr>
        <w:t>Enhancing the Security of the Software Supply Chain through Secure Software Development Practices</w:t>
      </w:r>
      <w:r w:rsidR="00391B34" w:rsidRPr="005A6326">
        <w:rPr>
          <w:rFonts w:ascii="Times New Roman" w:hAnsi="Times New Roman" w:cs="Times New Roman"/>
          <w:sz w:val="24"/>
          <w:szCs w:val="24"/>
        </w:rPr>
        <w:t>,”</w:t>
      </w:r>
      <w:r w:rsidRPr="005A6326">
        <w:rPr>
          <w:rFonts w:ascii="Times New Roman" w:hAnsi="Times New Roman" w:cs="Times New Roman"/>
          <w:sz w:val="24"/>
          <w:szCs w:val="24"/>
        </w:rPr>
        <w:t xml:space="preserve"> authorize the collection of this information.</w:t>
      </w:r>
    </w:p>
    <w:p w14:paraId="6BAE12AB" w14:textId="77777777" w:rsidR="009B3E70" w:rsidRPr="005A6326" w:rsidRDefault="009B3E70" w:rsidP="009B3E70">
      <w:pPr>
        <w:spacing w:after="0" w:line="240" w:lineRule="auto"/>
        <w:rPr>
          <w:rFonts w:ascii="Times New Roman" w:hAnsi="Times New Roman" w:cs="Times New Roman"/>
          <w:sz w:val="24"/>
          <w:szCs w:val="24"/>
        </w:rPr>
      </w:pPr>
    </w:p>
    <w:p w14:paraId="100F0EFA" w14:textId="77777777" w:rsidR="009B3E70" w:rsidRPr="005A6326" w:rsidRDefault="00EA4EFD" w:rsidP="009B3E70">
      <w:pPr>
        <w:spacing w:after="0" w:line="240" w:lineRule="auto"/>
        <w:rPr>
          <w:rFonts w:ascii="Times New Roman" w:hAnsi="Times New Roman" w:cs="Times New Roman"/>
          <w:sz w:val="24"/>
          <w:szCs w:val="24"/>
        </w:rPr>
      </w:pPr>
      <w:r w:rsidRPr="005A6326">
        <w:rPr>
          <w:rFonts w:ascii="Times New Roman" w:hAnsi="Times New Roman" w:cs="Times New Roman"/>
          <w:sz w:val="24"/>
          <w:szCs w:val="24"/>
          <w:u w:val="single"/>
        </w:rPr>
        <w:t>Purpose</w:t>
      </w:r>
      <w:r w:rsidRPr="005A6326">
        <w:rPr>
          <w:rFonts w:ascii="Times New Roman" w:hAnsi="Times New Roman" w:cs="Times New Roman"/>
          <w:sz w:val="24"/>
          <w:szCs w:val="24"/>
        </w:rPr>
        <w:t>: The purpose of this form is to provide the Federal Government assurances that software used by agencies is securely developed.</w:t>
      </w:r>
    </w:p>
    <w:p w14:paraId="2CBE532E" w14:textId="77777777" w:rsidR="009B3E70" w:rsidRDefault="009B3E70" w:rsidP="009B3E70">
      <w:pPr>
        <w:spacing w:after="0" w:line="240" w:lineRule="auto"/>
        <w:rPr>
          <w:rFonts w:ascii="Times New Roman" w:hAnsi="Times New Roman" w:cs="Times New Roman"/>
          <w:sz w:val="24"/>
          <w:szCs w:val="24"/>
        </w:rPr>
      </w:pPr>
    </w:p>
    <w:p w14:paraId="1C89D4B2" w14:textId="7A250BDF" w:rsidR="009B3E70" w:rsidRPr="00D12B11" w:rsidRDefault="003F1BCA" w:rsidP="009B3E70">
      <w:pPr>
        <w:spacing w:after="0" w:line="240" w:lineRule="auto"/>
        <w:rPr>
          <w:rFonts w:ascii="Times New Roman" w:hAnsi="Times New Roman" w:cs="Times New Roman"/>
          <w:sz w:val="24"/>
          <w:szCs w:val="24"/>
        </w:rPr>
      </w:pPr>
      <w:r w:rsidRPr="00155149">
        <w:rPr>
          <w:rFonts w:ascii="Times New Roman" w:hAnsi="Times New Roman" w:cs="Times New Roman"/>
          <w:sz w:val="24"/>
          <w:szCs w:val="24"/>
          <w:u w:val="single"/>
        </w:rPr>
        <w:t>Routine Uses</w:t>
      </w:r>
      <w:r w:rsidRPr="003F1BCA">
        <w:rPr>
          <w:rFonts w:ascii="Times New Roman" w:hAnsi="Times New Roman" w:cs="Times New Roman"/>
          <w:sz w:val="24"/>
          <w:szCs w:val="24"/>
        </w:rPr>
        <w:t>: Use and disclosure of your records within and outside of NASA may occur in accordance with the NASA Security Records Systems (NASA 10SECR) system of records notice published at https://www.federalregister.gov/documents/2023/08/08/2023-16900/privacy-act-of-1974-system-of-records and as permitted by the Privacy Act of 1974, as amended (5 U.S.C. 552a(b)).  </w:t>
      </w:r>
    </w:p>
    <w:p w14:paraId="6EB160FE" w14:textId="77777777" w:rsidR="009B3E70" w:rsidRPr="00D12B11" w:rsidRDefault="009B3E70" w:rsidP="009B3E70">
      <w:pPr>
        <w:spacing w:after="0" w:line="240" w:lineRule="auto"/>
        <w:rPr>
          <w:rFonts w:ascii="Times New Roman" w:hAnsi="Times New Roman" w:cs="Times New Roman"/>
          <w:sz w:val="24"/>
          <w:szCs w:val="24"/>
        </w:rPr>
      </w:pPr>
    </w:p>
    <w:p w14:paraId="095961BC" w14:textId="7EA0D906" w:rsidR="009B3E70" w:rsidRPr="00EA4EFD" w:rsidRDefault="00A37011" w:rsidP="00EA4EFD">
      <w:pPr>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u w:val="single"/>
        </w:rPr>
        <w:t xml:space="preserve">Disclosure: </w:t>
      </w:r>
      <w:r w:rsidRPr="00D12B11">
        <w:rPr>
          <w:rFonts w:ascii="Times New Roman" w:hAnsi="Times New Roman" w:cs="Times New Roman"/>
          <w:sz w:val="24"/>
          <w:szCs w:val="24"/>
        </w:rPr>
        <w:t xml:space="preserve">Failure to provide any of the information requested may result in the agency no longer utilizing the </w:t>
      </w:r>
      <w:r>
        <w:rPr>
          <w:rFonts w:ascii="Times New Roman" w:hAnsi="Times New Roman" w:cs="Times New Roman"/>
          <w:sz w:val="24"/>
          <w:szCs w:val="24"/>
        </w:rPr>
        <w:t>software at issue</w:t>
      </w:r>
      <w:r w:rsidRPr="00D12B11">
        <w:rPr>
          <w:rFonts w:ascii="Times New Roman" w:hAnsi="Times New Roman" w:cs="Times New Roman"/>
          <w:sz w:val="24"/>
          <w:szCs w:val="24"/>
        </w:rPr>
        <w:t xml:space="preserve">. Willfully providing false or misleading information may </w:t>
      </w:r>
      <w:r>
        <w:rPr>
          <w:rFonts w:ascii="Times New Roman" w:hAnsi="Times New Roman" w:cs="Times New Roman"/>
          <w:sz w:val="24"/>
          <w:szCs w:val="24"/>
        </w:rPr>
        <w:t>constitute a violation of</w:t>
      </w:r>
      <w:r w:rsidRPr="00D12B11">
        <w:rPr>
          <w:rFonts w:ascii="Times New Roman" w:hAnsi="Times New Roman" w:cs="Times New Roman"/>
          <w:sz w:val="24"/>
          <w:szCs w:val="24"/>
        </w:rPr>
        <w:t xml:space="preserve"> 18 U.S.C. § 1001</w:t>
      </w:r>
      <w:r>
        <w:rPr>
          <w:rFonts w:ascii="Times New Roman" w:hAnsi="Times New Roman" w:cs="Times New Roman"/>
          <w:sz w:val="24"/>
          <w:szCs w:val="24"/>
        </w:rPr>
        <w:t>, a criminal statute</w:t>
      </w:r>
      <w:r w:rsidRPr="00D12B11">
        <w:rPr>
          <w:rFonts w:ascii="Times New Roman" w:hAnsi="Times New Roman" w:cs="Times New Roman"/>
          <w:sz w:val="24"/>
          <w:szCs w:val="24"/>
        </w:rPr>
        <w:t>.</w:t>
      </w:r>
    </w:p>
    <w:p w14:paraId="450727C9" w14:textId="77777777" w:rsidR="00C17467" w:rsidRDefault="00C17467" w:rsidP="009B3E70">
      <w:pPr>
        <w:widowControl w:val="0"/>
        <w:pBdr>
          <w:left w:val="nil"/>
          <w:bottom w:val="nil"/>
          <w:right w:val="nil"/>
          <w:between w:val="nil"/>
        </w:pBdr>
        <w:spacing w:after="0"/>
        <w:rPr>
          <w:rFonts w:ascii="Times New Roman" w:hAnsi="Times New Roman" w:cs="Times New Roman"/>
          <w:b/>
          <w:bCs/>
        </w:rPr>
      </w:pPr>
    </w:p>
    <w:p w14:paraId="3E8E3697" w14:textId="77777777" w:rsidR="00C17467" w:rsidRDefault="00C17467" w:rsidP="009B3E70">
      <w:pPr>
        <w:widowControl w:val="0"/>
        <w:pBdr>
          <w:left w:val="nil"/>
          <w:bottom w:val="nil"/>
          <w:right w:val="nil"/>
          <w:between w:val="nil"/>
        </w:pBdr>
        <w:spacing w:after="0"/>
        <w:rPr>
          <w:rFonts w:ascii="Times New Roman" w:hAnsi="Times New Roman" w:cs="Times New Roman"/>
          <w:b/>
          <w:bCs/>
        </w:rPr>
      </w:pPr>
    </w:p>
    <w:p w14:paraId="70D12042" w14:textId="77777777" w:rsidR="009B3E70" w:rsidRPr="007D613D" w:rsidRDefault="00EA4EFD" w:rsidP="009B3E70">
      <w:pPr>
        <w:widowControl w:val="0"/>
        <w:pBdr>
          <w:left w:val="nil"/>
          <w:bottom w:val="nil"/>
          <w:right w:val="nil"/>
          <w:between w:val="nil"/>
        </w:pBdr>
        <w:spacing w:after="0"/>
        <w:rPr>
          <w:rFonts w:ascii="Times New Roman" w:hAnsi="Times New Roman" w:cs="Times New Roman"/>
          <w:b/>
          <w:bCs/>
        </w:rPr>
      </w:pPr>
      <w:r w:rsidRPr="007D613D">
        <w:rPr>
          <w:rFonts w:ascii="Times New Roman" w:hAnsi="Times New Roman" w:cs="Times New Roman"/>
          <w:b/>
          <w:bCs/>
        </w:rPr>
        <w:t>What is the Purpose of Filling out this Form?</w:t>
      </w:r>
    </w:p>
    <w:p w14:paraId="21CF8947" w14:textId="77777777" w:rsidR="009B3E70" w:rsidRPr="003F415A" w:rsidRDefault="009B3E70" w:rsidP="009B3E70">
      <w:pPr>
        <w:widowControl w:val="0"/>
        <w:pBdr>
          <w:left w:val="nil"/>
          <w:bottom w:val="nil"/>
          <w:right w:val="nil"/>
          <w:between w:val="nil"/>
        </w:pBdr>
        <w:spacing w:after="0"/>
      </w:pPr>
    </w:p>
    <w:p w14:paraId="31D221AA" w14:textId="77777777" w:rsidR="009B3E70" w:rsidRPr="00421D91" w:rsidRDefault="00EA4EFD" w:rsidP="009B3E70">
      <w:pPr>
        <w:spacing w:after="0" w:line="240" w:lineRule="auto"/>
        <w:rPr>
          <w:rFonts w:ascii="Times New Roman" w:eastAsia="Times New Roman" w:hAnsi="Times New Roman" w:cs="Times New Roman"/>
          <w:sz w:val="24"/>
          <w:szCs w:val="24"/>
        </w:rPr>
      </w:pPr>
      <w:r w:rsidRPr="00807550">
        <w:rPr>
          <w:rFonts w:ascii="Times New Roman" w:eastAsia="Times New Roman" w:hAnsi="Times New Roman" w:cs="Times New Roman"/>
          <w:bCs/>
          <w:iCs/>
          <w:sz w:val="24"/>
          <w:szCs w:val="24"/>
        </w:rPr>
        <w:lastRenderedPageBreak/>
        <w:t xml:space="preserve">The Federal Information Security Modernization Act of 2014 (FISMA) requires each Federal agency to provide security protections for both “information collected or maintained by or on behalf of an agency” and for “information systems used or operated by an agency or by a contractor of an agency or other organization on behalf of an agency.” FISMA and other provisions of Federal law authorize the Director of </w:t>
      </w:r>
      <w:r>
        <w:rPr>
          <w:rFonts w:ascii="Times New Roman" w:eastAsia="Times New Roman" w:hAnsi="Times New Roman" w:cs="Times New Roman"/>
          <w:bCs/>
          <w:iCs/>
          <w:sz w:val="24"/>
          <w:szCs w:val="24"/>
        </w:rPr>
        <w:t>the Office of Management and Budget (OMB)</w:t>
      </w:r>
      <w:r w:rsidRPr="00807550">
        <w:rPr>
          <w:rFonts w:ascii="Times New Roman" w:eastAsia="Times New Roman" w:hAnsi="Times New Roman" w:cs="Times New Roman"/>
          <w:bCs/>
          <w:iCs/>
          <w:sz w:val="24"/>
          <w:szCs w:val="24"/>
        </w:rPr>
        <w:t xml:space="preserve"> to promulgate information security standards for information security systems, including to ensure compliance with standards promulgated by </w:t>
      </w:r>
      <w:r w:rsidRPr="00421D91">
        <w:rPr>
          <w:rFonts w:ascii="Times New Roman" w:eastAsia="Times New Roman" w:hAnsi="Times New Roman" w:cs="Times New Roman"/>
          <w:sz w:val="24"/>
          <w:szCs w:val="24"/>
        </w:rPr>
        <w:t>the National Institute of Standards and Technology (NIST).</w:t>
      </w:r>
    </w:p>
    <w:p w14:paraId="65624B6D" w14:textId="77777777" w:rsidR="009B3E70" w:rsidRDefault="009B3E70" w:rsidP="009B3E70">
      <w:pPr>
        <w:spacing w:after="0" w:line="240" w:lineRule="auto"/>
        <w:rPr>
          <w:rFonts w:ascii="Times New Roman" w:eastAsia="Times New Roman" w:hAnsi="Times New Roman" w:cs="Times New Roman"/>
          <w:bCs/>
          <w:iCs/>
          <w:sz w:val="24"/>
          <w:szCs w:val="24"/>
        </w:rPr>
      </w:pPr>
    </w:p>
    <w:p w14:paraId="06F4782E" w14:textId="77777777" w:rsidR="009B3E70" w:rsidRDefault="00EA4EFD" w:rsidP="009B3E70">
      <w:pPr>
        <w:spacing w:after="0" w:line="240" w:lineRule="auto"/>
        <w:rPr>
          <w:rFonts w:ascii="Times New Roman" w:eastAsia="Times New Roman" w:hAnsi="Times New Roman" w:cs="Times New Roman"/>
          <w:iCs/>
          <w:sz w:val="24"/>
          <w:szCs w:val="24"/>
        </w:rPr>
      </w:pPr>
      <w:r w:rsidRPr="0022141C">
        <w:rPr>
          <w:rFonts w:ascii="Times New Roman" w:eastAsia="Times New Roman" w:hAnsi="Times New Roman" w:cs="Times New Roman"/>
          <w:iCs/>
          <w:sz w:val="24"/>
          <w:szCs w:val="24"/>
        </w:rPr>
        <w:t xml:space="preserve">Executive Order 14028, </w:t>
      </w:r>
      <w:r>
        <w:rPr>
          <w:rFonts w:ascii="Times New Roman" w:eastAsia="Times New Roman" w:hAnsi="Times New Roman" w:cs="Times New Roman"/>
          <w:iCs/>
          <w:sz w:val="24"/>
          <w:szCs w:val="24"/>
        </w:rPr>
        <w:t>“</w:t>
      </w:r>
      <w:r w:rsidRPr="006031E4">
        <w:rPr>
          <w:rFonts w:ascii="Times New Roman" w:eastAsia="Times New Roman" w:hAnsi="Times New Roman" w:cs="Times New Roman"/>
          <w:iCs/>
          <w:sz w:val="24"/>
          <w:szCs w:val="24"/>
        </w:rPr>
        <w:t>Improving the Nation’s Cybersecurity</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(E</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14028)</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emphasizes the importance of securing software used by the Federal Government to perform its critical functions. To further this objective, E</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14028 required NIST</w:t>
      </w:r>
      <w:r>
        <w:rPr>
          <w:rFonts w:ascii="Times New Roman" w:eastAsia="Times New Roman" w:hAnsi="Times New Roman" w:cs="Times New Roman"/>
          <w:iCs/>
          <w:sz w:val="24"/>
          <w:szCs w:val="24"/>
        </w:rPr>
        <w:t xml:space="preserve"> </w:t>
      </w:r>
      <w:r w:rsidRPr="006031E4">
        <w:rPr>
          <w:rFonts w:ascii="Times New Roman" w:hAnsi="Times New Roman" w:cs="Times New Roman"/>
          <w:sz w:val="24"/>
          <w:szCs w:val="24"/>
        </w:rPr>
        <w:t>to issue guidance “identifying practices that enhance the security of the software supply chain.”</w:t>
      </w:r>
      <w:r>
        <w:rPr>
          <w:rStyle w:val="FootnoteReference"/>
          <w:rFonts w:ascii="Times New Roman" w:hAnsi="Times New Roman" w:cs="Times New Roman"/>
          <w:sz w:val="24"/>
          <w:szCs w:val="24"/>
        </w:rPr>
        <w:footnoteReference w:id="1"/>
      </w:r>
      <w:r w:rsidRPr="006031E4">
        <w:rPr>
          <w:rFonts w:ascii="Times New Roman" w:hAnsi="Times New Roman" w:cs="Times New Roman"/>
          <w:sz w:val="24"/>
          <w:szCs w:val="24"/>
        </w:rPr>
        <w:t xml:space="preserve"> The NIST Secure Software Development Framework (SSDF) </w:t>
      </w:r>
      <w:r w:rsidR="000B1CA3">
        <w:rPr>
          <w:rFonts w:ascii="Times New Roman" w:hAnsi="Times New Roman" w:cs="Times New Roman"/>
          <w:sz w:val="24"/>
          <w:szCs w:val="24"/>
        </w:rPr>
        <w:t>(</w:t>
      </w:r>
      <w:r w:rsidRPr="006031E4">
        <w:rPr>
          <w:rFonts w:ascii="Times New Roman" w:hAnsi="Times New Roman" w:cs="Times New Roman"/>
          <w:sz w:val="24"/>
          <w:szCs w:val="24"/>
        </w:rPr>
        <w:t>SP 800-218</w:t>
      </w:r>
      <w:r w:rsidR="000B1CA3">
        <w:rPr>
          <w:rFonts w:ascii="Times New Roman" w:hAnsi="Times New Roman" w:cs="Times New Roman"/>
          <w:sz w:val="24"/>
          <w:szCs w:val="24"/>
        </w:rPr>
        <w:t>)</w:t>
      </w:r>
      <w:r w:rsidRPr="006031E4">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6031E4">
        <w:rPr>
          <w:rFonts w:ascii="Times New Roman" w:hAnsi="Times New Roman" w:cs="Times New Roman"/>
          <w:sz w:val="24"/>
          <w:szCs w:val="24"/>
        </w:rPr>
        <w:t xml:space="preserve"> and the NIST Software Supply Chain Security Guidance</w:t>
      </w:r>
      <w:r>
        <w:rPr>
          <w:rStyle w:val="FootnoteReference"/>
          <w:rFonts w:ascii="Times New Roman" w:hAnsi="Times New Roman" w:cs="Times New Roman"/>
          <w:sz w:val="24"/>
          <w:szCs w:val="24"/>
        </w:rPr>
        <w:footnoteReference w:id="3"/>
      </w:r>
      <w:r w:rsidRPr="006031E4">
        <w:rPr>
          <w:rFonts w:ascii="Times New Roman" w:hAnsi="Times New Roman" w:cs="Times New Roman"/>
          <w:sz w:val="24"/>
          <w:szCs w:val="24"/>
        </w:rPr>
        <w:t xml:space="preserve"> (these two documents, taken together, are hereinafter referred to as “NIST Guidance”) include a set of practices that create the foundation for developing secure software.</w:t>
      </w:r>
      <w:r w:rsidRPr="007B6C0A">
        <w:rPr>
          <w:rFonts w:ascii="Times New Roman" w:eastAsia="Times New Roman" w:hAnsi="Times New Roman" w:cs="Times New Roman"/>
          <w:iCs/>
          <w:sz w:val="24"/>
          <w:szCs w:val="24"/>
        </w:rPr>
        <w:t xml:space="preserve"> </w:t>
      </w:r>
    </w:p>
    <w:p w14:paraId="6BB33F8B" w14:textId="77777777" w:rsidR="009B3E70" w:rsidRDefault="009B3E70" w:rsidP="009B3E70">
      <w:pPr>
        <w:spacing w:after="0" w:line="240" w:lineRule="auto"/>
        <w:rPr>
          <w:rFonts w:ascii="Times New Roman" w:eastAsia="Times New Roman" w:hAnsi="Times New Roman" w:cs="Times New Roman"/>
          <w:iCs/>
          <w:sz w:val="24"/>
          <w:szCs w:val="24"/>
        </w:rPr>
      </w:pPr>
    </w:p>
    <w:p w14:paraId="5699B899" w14:textId="77777777" w:rsidR="009B3E70" w:rsidRPr="00010E29" w:rsidRDefault="00EA4EFD" w:rsidP="009B3E70">
      <w:pPr>
        <w:spacing w:after="0" w:line="240" w:lineRule="auto"/>
        <w:rPr>
          <w:rFonts w:ascii="Times New Roman" w:eastAsia="Times New Roman" w:hAnsi="Times New Roman" w:cs="Times New Roman"/>
          <w:iCs/>
          <w:sz w:val="24"/>
          <w:szCs w:val="24"/>
        </w:rPr>
      </w:pPr>
      <w:r w:rsidRPr="007B6C0A">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 xml:space="preserve"> 14028 further requires that the Director of OMB take appropriate steps to ensure that Federal agencies comply with</w:t>
      </w:r>
      <w:r w:rsidRPr="0022141C">
        <w:rPr>
          <w:rFonts w:ascii="Times New Roman" w:eastAsia="Times New Roman" w:hAnsi="Times New Roman" w:cs="Times New Roman"/>
          <w:iCs/>
          <w:sz w:val="24"/>
          <w:szCs w:val="24"/>
        </w:rPr>
        <w:t xml:space="preserve"> NIST </w:t>
      </w:r>
      <w:r>
        <w:rPr>
          <w:rFonts w:ascii="Times New Roman" w:eastAsia="Times New Roman" w:hAnsi="Times New Roman" w:cs="Times New Roman"/>
          <w:iCs/>
          <w:sz w:val="24"/>
          <w:szCs w:val="24"/>
        </w:rPr>
        <w:t>G</w:t>
      </w:r>
      <w:r w:rsidRPr="0022141C">
        <w:rPr>
          <w:rFonts w:ascii="Times New Roman" w:eastAsia="Times New Roman" w:hAnsi="Times New Roman" w:cs="Times New Roman"/>
          <w:iCs/>
          <w:sz w:val="24"/>
          <w:szCs w:val="24"/>
        </w:rPr>
        <w:t xml:space="preserve">uidance. </w:t>
      </w:r>
      <w:r w:rsidRPr="00AC5547">
        <w:rPr>
          <w:rFonts w:ascii="Times New Roman" w:eastAsia="Times New Roman" w:hAnsi="Times New Roman" w:cs="Times New Roman"/>
          <w:iCs/>
          <w:sz w:val="24"/>
          <w:szCs w:val="24"/>
        </w:rPr>
        <w:t>To that end, OMB issued Memorandum M-22-18, “Enhancing the Security of the Software Supply Chain through Secure Software Development Practices” (M-22-18), on September 14, 2022</w:t>
      </w:r>
      <w:r>
        <w:rPr>
          <w:rFonts w:ascii="Times New Roman" w:eastAsia="Times New Roman" w:hAnsi="Times New Roman" w:cs="Times New Roman"/>
          <w:iCs/>
          <w:sz w:val="24"/>
          <w:szCs w:val="24"/>
        </w:rPr>
        <w:t>. That memorandum was updated on June 9, 2023</w:t>
      </w:r>
      <w:r w:rsidR="00F9497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through OMB Memorandum </w:t>
      </w:r>
      <w:r w:rsidR="00391B34">
        <w:rPr>
          <w:rFonts w:ascii="Times New Roman" w:eastAsia="Times New Roman" w:hAnsi="Times New Roman" w:cs="Times New Roman"/>
          <w:iCs/>
          <w:sz w:val="24"/>
          <w:szCs w:val="24"/>
        </w:rPr>
        <w:t xml:space="preserve">M-23-16, </w:t>
      </w:r>
      <w:r>
        <w:rPr>
          <w:rFonts w:ascii="Times New Roman" w:eastAsia="Times New Roman" w:hAnsi="Times New Roman" w:cs="Times New Roman"/>
          <w:iCs/>
          <w:sz w:val="24"/>
          <w:szCs w:val="24"/>
        </w:rPr>
        <w:t>“</w:t>
      </w:r>
      <w:r w:rsidRPr="00A227F8">
        <w:rPr>
          <w:rFonts w:ascii="Times New Roman" w:eastAsia="Times New Roman" w:hAnsi="Times New Roman" w:cs="Times New Roman"/>
          <w:iCs/>
          <w:sz w:val="24"/>
          <w:szCs w:val="24"/>
        </w:rPr>
        <w:t>Update to Memorandum M-22-18, Enhancing the Security of the Software Supply Chain through Secure Software Development Practices</w:t>
      </w:r>
      <w:r>
        <w:rPr>
          <w:rFonts w:ascii="Times New Roman" w:eastAsia="Times New Roman" w:hAnsi="Times New Roman" w:cs="Times New Roman"/>
          <w:iCs/>
          <w:sz w:val="24"/>
          <w:szCs w:val="24"/>
        </w:rPr>
        <w:t>” (M-23-16). M-22-18, as amended by M-23-16,</w:t>
      </w:r>
      <w:r w:rsidRPr="00AC5547">
        <w:rPr>
          <w:rFonts w:ascii="Times New Roman" w:eastAsia="Times New Roman" w:hAnsi="Times New Roman" w:cs="Times New Roman"/>
          <w:iCs/>
          <w:sz w:val="24"/>
          <w:szCs w:val="24"/>
        </w:rPr>
        <w:t xml:space="preserve"> provides that a </w:t>
      </w:r>
      <w:proofErr w:type="gramStart"/>
      <w:r w:rsidRPr="00AC5547">
        <w:rPr>
          <w:rFonts w:ascii="Times New Roman" w:eastAsia="Times New Roman" w:hAnsi="Times New Roman" w:cs="Times New Roman"/>
          <w:iCs/>
          <w:sz w:val="24"/>
          <w:szCs w:val="24"/>
        </w:rPr>
        <w:t>Federal</w:t>
      </w:r>
      <w:proofErr w:type="gramEnd"/>
      <w:r w:rsidRPr="00AC5547">
        <w:rPr>
          <w:rFonts w:ascii="Times New Roman" w:eastAsia="Times New Roman" w:hAnsi="Times New Roman" w:cs="Times New Roman"/>
          <w:iCs/>
          <w:sz w:val="24"/>
          <w:szCs w:val="24"/>
        </w:rPr>
        <w:t xml:space="preserve"> agency may use software </w:t>
      </w:r>
      <w:r w:rsidRPr="00B631A2">
        <w:rPr>
          <w:rFonts w:ascii="Times New Roman" w:eastAsia="Times New Roman" w:hAnsi="Times New Roman" w:cs="Times New Roman"/>
          <w:iCs/>
          <w:sz w:val="24"/>
          <w:szCs w:val="24"/>
        </w:rPr>
        <w:t xml:space="preserve">subject to M-22-18’s requirements only if the producer of that </w:t>
      </w:r>
      <w:r w:rsidRPr="00A756B6">
        <w:rPr>
          <w:rFonts w:ascii="Times New Roman" w:eastAsia="Times New Roman" w:hAnsi="Times New Roman" w:cs="Times New Roman"/>
          <w:iCs/>
          <w:sz w:val="24"/>
          <w:szCs w:val="24"/>
        </w:rPr>
        <w:t xml:space="preserve">software has first attested to compliance with </w:t>
      </w:r>
      <w:r w:rsidRPr="006031E4">
        <w:rPr>
          <w:rFonts w:ascii="Times New Roman" w:hAnsi="Times New Roman" w:cs="Times New Roman"/>
          <w:sz w:val="24"/>
          <w:szCs w:val="24"/>
        </w:rPr>
        <w:t>Federal Government-specified secure software development practices drawn from the SSDF</w:t>
      </w:r>
      <w:r w:rsidRPr="00557161">
        <w:rPr>
          <w:rFonts w:ascii="Times New Roman" w:eastAsia="Times New Roman" w:hAnsi="Times New Roman" w:cs="Times New Roman"/>
          <w:iCs/>
          <w:sz w:val="24"/>
          <w:szCs w:val="24"/>
        </w:rPr>
        <w:t>.</w:t>
      </w:r>
      <w:r w:rsidRPr="00010E29">
        <w:rPr>
          <w:rFonts w:ascii="Times New Roman" w:eastAsia="Times New Roman" w:hAnsi="Times New Roman" w:cs="Times New Roman"/>
          <w:iCs/>
          <w:sz w:val="24"/>
          <w:szCs w:val="24"/>
        </w:rPr>
        <w:t xml:space="preserve"> </w:t>
      </w:r>
    </w:p>
    <w:p w14:paraId="624B9E38" w14:textId="77777777" w:rsidR="009B3E70" w:rsidRPr="0025358A" w:rsidRDefault="00EA4EFD" w:rsidP="009B3E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14:paraId="0A01C5FB" w14:textId="77777777" w:rsidR="009B3E70" w:rsidRDefault="00EA4EFD" w:rsidP="009B3E70">
      <w:pPr>
        <w:spacing w:after="0" w:line="240" w:lineRule="auto"/>
        <w:rPr>
          <w:rFonts w:ascii="Times New Roman" w:eastAsia="Times New Roman" w:hAnsi="Times New Roman" w:cs="Times New Roman"/>
          <w:iCs/>
          <w:sz w:val="24"/>
          <w:szCs w:val="24"/>
        </w:rPr>
      </w:pPr>
      <w:r w:rsidRPr="00AC5547">
        <w:rPr>
          <w:rFonts w:ascii="Times New Roman" w:eastAsia="Times New Roman" w:hAnsi="Times New Roman" w:cs="Times New Roman"/>
          <w:iCs/>
          <w:sz w:val="24"/>
          <w:szCs w:val="24"/>
        </w:rPr>
        <w:t>This self-attestation form identifies the minimum secure software development requirements a software producer must meet, and attest to meeting, before software subject to the requirements of M-22-18</w:t>
      </w:r>
      <w:r>
        <w:rPr>
          <w:rFonts w:ascii="Times New Roman" w:eastAsia="Times New Roman" w:hAnsi="Times New Roman" w:cs="Times New Roman"/>
          <w:iCs/>
          <w:sz w:val="24"/>
          <w:szCs w:val="24"/>
        </w:rPr>
        <w:t xml:space="preserve"> and M-23-16</w:t>
      </w:r>
      <w:r w:rsidRPr="00AC5547">
        <w:rPr>
          <w:rFonts w:ascii="Times New Roman" w:eastAsia="Times New Roman" w:hAnsi="Times New Roman" w:cs="Times New Roman"/>
          <w:iCs/>
          <w:sz w:val="24"/>
          <w:szCs w:val="24"/>
        </w:rPr>
        <w:t xml:space="preserve"> may be used by Federal agencies. </w:t>
      </w:r>
      <w:r w:rsidRPr="00AC5547">
        <w:rPr>
          <w:rFonts w:ascii="Times New Roman" w:eastAsia="Times New Roman" w:hAnsi="Times New Roman" w:cs="Times New Roman"/>
          <w:sz w:val="24"/>
          <w:szCs w:val="24"/>
        </w:rPr>
        <w:t>This</w:t>
      </w:r>
      <w:r w:rsidRPr="007E2E33">
        <w:rPr>
          <w:rFonts w:ascii="Times New Roman" w:eastAsia="Times New Roman" w:hAnsi="Times New Roman" w:cs="Times New Roman"/>
          <w:sz w:val="24"/>
          <w:szCs w:val="24"/>
        </w:rPr>
        <w:t xml:space="preserve"> form is used by software producers to attest </w:t>
      </w:r>
      <w:r w:rsidRPr="00366E11">
        <w:rPr>
          <w:rFonts w:ascii="Times New Roman" w:eastAsia="Times New Roman" w:hAnsi="Times New Roman" w:cs="Times New Roman"/>
          <w:iCs/>
          <w:sz w:val="24"/>
          <w:szCs w:val="24"/>
        </w:rPr>
        <w:t>that the software they produce</w:t>
      </w:r>
      <w:r w:rsidRPr="00825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7E2E33">
        <w:rPr>
          <w:rFonts w:ascii="Times New Roman" w:eastAsia="Times New Roman" w:hAnsi="Times New Roman" w:cs="Times New Roman"/>
          <w:sz w:val="24"/>
          <w:szCs w:val="24"/>
        </w:rPr>
        <w:t xml:space="preserve"> developed in conformity with</w:t>
      </w:r>
      <w:r>
        <w:rPr>
          <w:rFonts w:ascii="Times New Roman" w:eastAsia="Times New Roman" w:hAnsi="Times New Roman" w:cs="Times New Roman"/>
          <w:sz w:val="24"/>
          <w:szCs w:val="24"/>
        </w:rPr>
        <w:t xml:space="preserve"> specified</w:t>
      </w:r>
      <w:r w:rsidRPr="004009F0">
        <w:rPr>
          <w:rFonts w:ascii="Times New Roman" w:eastAsia="Times New Roman" w:hAnsi="Times New Roman" w:cs="Times New Roman"/>
          <w:sz w:val="24"/>
          <w:szCs w:val="24"/>
        </w:rPr>
        <w:t xml:space="preserve"> </w:t>
      </w:r>
      <w:r w:rsidRPr="007E2E33">
        <w:rPr>
          <w:rFonts w:ascii="Times New Roman" w:eastAsia="Times New Roman" w:hAnsi="Times New Roman" w:cs="Times New Roman"/>
          <w:sz w:val="24"/>
          <w:szCs w:val="24"/>
        </w:rPr>
        <w:t>secure software development practices</w:t>
      </w:r>
      <w:r w:rsidRPr="0082561A">
        <w:rPr>
          <w:rFonts w:ascii="Times New Roman" w:eastAsia="Times New Roman" w:hAnsi="Times New Roman" w:cs="Times New Roman"/>
          <w:sz w:val="24"/>
          <w:szCs w:val="24"/>
        </w:rPr>
        <w:t>.</w:t>
      </w:r>
      <w:r w:rsidRPr="00366E11">
        <w:rPr>
          <w:rFonts w:ascii="Times New Roman" w:eastAsia="Times New Roman" w:hAnsi="Times New Roman" w:cs="Times New Roman"/>
          <w:iCs/>
          <w:sz w:val="24"/>
          <w:szCs w:val="24"/>
        </w:rPr>
        <w:t xml:space="preserve"> </w:t>
      </w:r>
    </w:p>
    <w:p w14:paraId="0114D66D" w14:textId="77777777" w:rsidR="009B3E70" w:rsidRDefault="009B3E70" w:rsidP="009B3E70">
      <w:pPr>
        <w:spacing w:after="0" w:line="240" w:lineRule="auto"/>
        <w:rPr>
          <w:rFonts w:ascii="Times New Roman" w:eastAsia="Times New Roman" w:hAnsi="Times New Roman" w:cs="Times New Roman"/>
          <w:iCs/>
          <w:sz w:val="24"/>
          <w:szCs w:val="24"/>
        </w:rPr>
      </w:pPr>
    </w:p>
    <w:p w14:paraId="1772B578" w14:textId="77777777" w:rsidR="009B3E70" w:rsidRDefault="00EA4EFD" w:rsidP="009B3E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Pr="009845A0">
        <w:rPr>
          <w:rFonts w:ascii="Times New Roman" w:eastAsia="Times New Roman" w:hAnsi="Times New Roman" w:cs="Times New Roman"/>
          <w:iCs/>
          <w:sz w:val="24"/>
          <w:szCs w:val="24"/>
        </w:rPr>
        <w:t>oftware requires self-</w:t>
      </w:r>
      <w:r w:rsidRPr="004E525A">
        <w:rPr>
          <w:rFonts w:ascii="Times New Roman" w:eastAsia="Times New Roman" w:hAnsi="Times New Roman" w:cs="Times New Roman"/>
          <w:iCs/>
          <w:sz w:val="24"/>
          <w:szCs w:val="24"/>
        </w:rPr>
        <w:t xml:space="preserve">attestation </w:t>
      </w:r>
      <w:r w:rsidRPr="00630A84">
        <w:rPr>
          <w:rFonts w:ascii="Times New Roman" w:eastAsia="Times New Roman" w:hAnsi="Times New Roman" w:cs="Times New Roman"/>
          <w:iCs/>
          <w:sz w:val="24"/>
          <w:szCs w:val="24"/>
        </w:rPr>
        <w:t xml:space="preserve">if any of the conditions </w:t>
      </w:r>
      <w:r w:rsidR="004B4BCB" w:rsidRPr="00630A84">
        <w:rPr>
          <w:rFonts w:ascii="Times New Roman" w:eastAsia="Times New Roman" w:hAnsi="Times New Roman" w:cs="Times New Roman"/>
          <w:iCs/>
          <w:sz w:val="24"/>
          <w:szCs w:val="24"/>
        </w:rPr>
        <w:t>is met</w:t>
      </w:r>
      <w:r w:rsidRPr="00630A84">
        <w:rPr>
          <w:rFonts w:ascii="Times New Roman" w:eastAsia="Times New Roman" w:hAnsi="Times New Roman" w:cs="Times New Roman"/>
          <w:iCs/>
          <w:sz w:val="24"/>
          <w:szCs w:val="24"/>
        </w:rPr>
        <w:t>:</w:t>
      </w:r>
    </w:p>
    <w:p w14:paraId="26A873F8" w14:textId="77777777" w:rsidR="009B3E70" w:rsidRDefault="009B3E70" w:rsidP="009B3E70">
      <w:pPr>
        <w:pStyle w:val="ListParagraph"/>
        <w:spacing w:after="0" w:line="240" w:lineRule="auto"/>
        <w:ind w:left="784"/>
        <w:rPr>
          <w:rFonts w:ascii="Times New Roman" w:eastAsia="Times New Roman" w:hAnsi="Times New Roman" w:cs="Times New Roman"/>
          <w:iCs/>
          <w:sz w:val="24"/>
          <w:szCs w:val="24"/>
        </w:rPr>
      </w:pPr>
    </w:p>
    <w:p w14:paraId="2775B8FD" w14:textId="77777777" w:rsidR="009B3E70" w:rsidRPr="00366E11" w:rsidRDefault="00EA4EFD" w:rsidP="009B3E70">
      <w:pPr>
        <w:pStyle w:val="ListParagraph"/>
        <w:numPr>
          <w:ilvl w:val="0"/>
          <w:numId w:val="7"/>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w:t>
      </w:r>
      <w:r w:rsidRPr="00366E11">
        <w:rPr>
          <w:rFonts w:ascii="Times New Roman" w:eastAsia="Times New Roman" w:hAnsi="Times New Roman" w:cs="Times New Roman"/>
          <w:iCs/>
          <w:sz w:val="24"/>
          <w:szCs w:val="24"/>
        </w:rPr>
        <w:t xml:space="preserve">oftware </w:t>
      </w:r>
      <w:r>
        <w:rPr>
          <w:rFonts w:ascii="Times New Roman" w:eastAsia="Times New Roman" w:hAnsi="Times New Roman" w:cs="Times New Roman"/>
          <w:iCs/>
          <w:sz w:val="24"/>
          <w:szCs w:val="24"/>
        </w:rPr>
        <w:t xml:space="preserve">was </w:t>
      </w:r>
      <w:r w:rsidRPr="00366E11">
        <w:rPr>
          <w:rFonts w:ascii="Times New Roman" w:eastAsia="Times New Roman" w:hAnsi="Times New Roman" w:cs="Times New Roman"/>
          <w:iCs/>
          <w:sz w:val="24"/>
          <w:szCs w:val="24"/>
        </w:rPr>
        <w:t xml:space="preserve">developed after September 14, </w:t>
      </w:r>
      <w:proofErr w:type="gramStart"/>
      <w:r w:rsidRPr="00366E11">
        <w:rPr>
          <w:rFonts w:ascii="Times New Roman" w:eastAsia="Times New Roman" w:hAnsi="Times New Roman" w:cs="Times New Roman"/>
          <w:iCs/>
          <w:sz w:val="24"/>
          <w:szCs w:val="24"/>
        </w:rPr>
        <w:t>2022;</w:t>
      </w:r>
      <w:proofErr w:type="gramEnd"/>
    </w:p>
    <w:p w14:paraId="6A469378" w14:textId="77777777" w:rsidR="009B3E70" w:rsidRPr="004E525A" w:rsidRDefault="00EA4EFD" w:rsidP="009B3E70">
      <w:pPr>
        <w:pStyle w:val="ListParagraph"/>
        <w:numPr>
          <w:ilvl w:val="0"/>
          <w:numId w:val="7"/>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w:t>
      </w:r>
      <w:r w:rsidRPr="00557161">
        <w:rPr>
          <w:rFonts w:ascii="Times New Roman" w:eastAsia="Times New Roman" w:hAnsi="Times New Roman" w:cs="Times New Roman"/>
          <w:iCs/>
          <w:sz w:val="24"/>
          <w:szCs w:val="24"/>
        </w:rPr>
        <w:t xml:space="preserve">oftware </w:t>
      </w:r>
      <w:r>
        <w:rPr>
          <w:rFonts w:ascii="Times New Roman" w:eastAsia="Times New Roman" w:hAnsi="Times New Roman" w:cs="Times New Roman"/>
          <w:iCs/>
          <w:sz w:val="24"/>
          <w:szCs w:val="24"/>
        </w:rPr>
        <w:t xml:space="preserve">was </w:t>
      </w:r>
      <w:r w:rsidR="00184D37">
        <w:rPr>
          <w:rFonts w:ascii="Times New Roman" w:eastAsia="Times New Roman" w:hAnsi="Times New Roman" w:cs="Times New Roman"/>
          <w:iCs/>
          <w:sz w:val="24"/>
          <w:szCs w:val="24"/>
        </w:rPr>
        <w:t xml:space="preserve">developed prior to September 14, 2022, </w:t>
      </w:r>
      <w:r>
        <w:rPr>
          <w:rFonts w:ascii="Times New Roman" w:eastAsia="Times New Roman" w:hAnsi="Times New Roman" w:cs="Times New Roman"/>
          <w:iCs/>
          <w:sz w:val="24"/>
          <w:szCs w:val="24"/>
        </w:rPr>
        <w:t>but was</w:t>
      </w:r>
      <w:r w:rsidRPr="00557161">
        <w:rPr>
          <w:rFonts w:ascii="Times New Roman" w:eastAsia="Times New Roman" w:hAnsi="Times New Roman" w:cs="Times New Roman"/>
          <w:iCs/>
          <w:sz w:val="24"/>
          <w:szCs w:val="24"/>
        </w:rPr>
        <w:t xml:space="preserve"> modified by major version changes (e.g., using a semantic versioning schema of </w:t>
      </w:r>
      <w:proofErr w:type="gramStart"/>
      <w:r w:rsidRPr="00557161">
        <w:rPr>
          <w:rFonts w:ascii="Times New Roman" w:eastAsia="Times New Roman" w:hAnsi="Times New Roman" w:cs="Times New Roman"/>
          <w:iCs/>
          <w:sz w:val="24"/>
          <w:szCs w:val="24"/>
        </w:rPr>
        <w:t>Major.Minor.Patch</w:t>
      </w:r>
      <w:proofErr w:type="gramEnd"/>
      <w:r w:rsidRPr="00557161">
        <w:rPr>
          <w:rFonts w:ascii="Times New Roman" w:eastAsia="Times New Roman" w:hAnsi="Times New Roman" w:cs="Times New Roman"/>
          <w:iCs/>
          <w:sz w:val="24"/>
          <w:szCs w:val="24"/>
        </w:rPr>
        <w:t>, the software version number goes from 2.5 to 3.0)</w:t>
      </w:r>
      <w:r w:rsidRPr="006031E4">
        <w:rPr>
          <w:rFonts w:ascii="Times New Roman" w:eastAsia="Times New Roman" w:hAnsi="Times New Roman" w:cs="Times New Roman"/>
          <w:iCs/>
          <w:sz w:val="24"/>
          <w:szCs w:val="24"/>
        </w:rPr>
        <w:t xml:space="preserve"> after September </w:t>
      </w:r>
      <w:r w:rsidRPr="004E525A">
        <w:rPr>
          <w:rFonts w:ascii="Times New Roman" w:eastAsia="Times New Roman" w:hAnsi="Times New Roman" w:cs="Times New Roman"/>
          <w:iCs/>
          <w:sz w:val="24"/>
          <w:szCs w:val="24"/>
        </w:rPr>
        <w:t xml:space="preserve">14, 2022; </w:t>
      </w:r>
      <w:r w:rsidR="00262D0B" w:rsidRPr="00630A84">
        <w:rPr>
          <w:rFonts w:ascii="Times New Roman" w:eastAsia="Times New Roman" w:hAnsi="Times New Roman" w:cs="Times New Roman"/>
          <w:iCs/>
          <w:sz w:val="24"/>
          <w:szCs w:val="24"/>
        </w:rPr>
        <w:t>or</w:t>
      </w:r>
    </w:p>
    <w:p w14:paraId="309444B7" w14:textId="77777777" w:rsidR="009B3E70" w:rsidRPr="009845A0" w:rsidRDefault="00EA4EFD" w:rsidP="009B3E70">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T</w:t>
      </w:r>
      <w:r w:rsidRPr="009845A0">
        <w:rPr>
          <w:rFonts w:ascii="Times New Roman" w:eastAsia="Times New Roman" w:hAnsi="Times New Roman" w:cs="Times New Roman"/>
          <w:sz w:val="24"/>
          <w:szCs w:val="24"/>
        </w:rPr>
        <w:t>he producer delivers continuous changes to the software code (</w:t>
      </w:r>
      <w:r w:rsidRPr="001C2ADC">
        <w:rPr>
          <w:rFonts w:ascii="Times New Roman" w:eastAsia="Times New Roman" w:hAnsi="Times New Roman" w:cs="Times New Roman"/>
          <w:sz w:val="24"/>
          <w:szCs w:val="24"/>
        </w:rPr>
        <w:t>as is the case for</w:t>
      </w:r>
      <w:r>
        <w:rPr>
          <w:rFonts w:ascii="Times New Roman" w:eastAsia="Times New Roman" w:hAnsi="Times New Roman" w:cs="Times New Roman"/>
        </w:rPr>
        <w:t xml:space="preserve"> </w:t>
      </w:r>
      <w:r w:rsidRPr="009845A0">
        <w:rPr>
          <w:rFonts w:ascii="Times New Roman" w:eastAsia="Times New Roman" w:hAnsi="Times New Roman" w:cs="Times New Roman"/>
          <w:sz w:val="24"/>
          <w:szCs w:val="24"/>
        </w:rPr>
        <w:t>software-as-a-service products or other products using continuous delivery/continuous deployment</w:t>
      </w:r>
      <w:r>
        <w:rPr>
          <w:rFonts w:ascii="Times New Roman" w:eastAsia="Times New Roman" w:hAnsi="Times New Roman" w:cs="Times New Roman"/>
          <w:sz w:val="24"/>
          <w:szCs w:val="24"/>
        </w:rPr>
        <w:t>)</w:t>
      </w:r>
      <w:r w:rsidRPr="009845A0">
        <w:rPr>
          <w:rFonts w:ascii="Times New Roman" w:eastAsia="Times New Roman" w:hAnsi="Times New Roman" w:cs="Times New Roman"/>
          <w:sz w:val="24"/>
          <w:szCs w:val="24"/>
        </w:rPr>
        <w:t xml:space="preserve">. </w:t>
      </w:r>
      <w:r w:rsidRPr="00366E11">
        <w:rPr>
          <w:rFonts w:ascii="Times New Roman" w:hAnsi="Times New Roman" w:cs="Times New Roman"/>
        </w:rPr>
        <w:t xml:space="preserve"> </w:t>
      </w:r>
    </w:p>
    <w:p w14:paraId="431CE1AB" w14:textId="77777777" w:rsidR="009B3E70" w:rsidRPr="0082561A" w:rsidRDefault="009B3E70" w:rsidP="009B3E70">
      <w:pPr>
        <w:pStyle w:val="ListParagraph"/>
        <w:spacing w:after="0" w:line="240" w:lineRule="auto"/>
        <w:ind w:left="784"/>
        <w:rPr>
          <w:rFonts w:ascii="Times New Roman" w:eastAsia="Times New Roman" w:hAnsi="Times New Roman" w:cs="Times New Roman"/>
          <w:sz w:val="24"/>
          <w:szCs w:val="24"/>
        </w:rPr>
      </w:pPr>
    </w:p>
    <w:p w14:paraId="460A3802" w14:textId="77777777" w:rsidR="009B3E70" w:rsidRDefault="00EA4EFD" w:rsidP="009B3E70">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Software</w:t>
      </w:r>
      <w:r w:rsidRPr="00366E11">
        <w:rPr>
          <w:rFonts w:ascii="Times New Roman" w:eastAsia="Times New Roman" w:hAnsi="Times New Roman" w:cs="Times New Roman"/>
          <w:iCs/>
          <w:sz w:val="24"/>
          <w:szCs w:val="24"/>
        </w:rPr>
        <w:t xml:space="preserve"> products and components in the following categories </w:t>
      </w:r>
      <w:r w:rsidRPr="009845A0">
        <w:rPr>
          <w:rFonts w:ascii="Times New Roman" w:eastAsia="Times New Roman" w:hAnsi="Times New Roman" w:cs="Times New Roman"/>
          <w:iCs/>
          <w:sz w:val="24"/>
          <w:szCs w:val="24"/>
        </w:rPr>
        <w:t>are not in scope for M-22-18</w:t>
      </w:r>
      <w:r>
        <w:rPr>
          <w:rFonts w:ascii="Times New Roman" w:eastAsia="Times New Roman" w:hAnsi="Times New Roman" w:cs="Times New Roman"/>
          <w:iCs/>
          <w:sz w:val="24"/>
          <w:szCs w:val="24"/>
        </w:rPr>
        <w:t>, as amended by M-23-16,</w:t>
      </w:r>
      <w:r w:rsidRPr="009845A0">
        <w:rPr>
          <w:rFonts w:ascii="Times New Roman" w:eastAsia="Times New Roman" w:hAnsi="Times New Roman" w:cs="Times New Roman"/>
          <w:iCs/>
          <w:sz w:val="24"/>
          <w:szCs w:val="24"/>
        </w:rPr>
        <w:t xml:space="preserve"> and </w:t>
      </w:r>
      <w:r w:rsidRPr="00366E11">
        <w:rPr>
          <w:rFonts w:ascii="Times New Roman" w:eastAsia="Times New Roman" w:hAnsi="Times New Roman" w:cs="Times New Roman"/>
          <w:iCs/>
          <w:sz w:val="24"/>
          <w:szCs w:val="24"/>
        </w:rPr>
        <w:t>do not require a self-attestation:</w:t>
      </w:r>
    </w:p>
    <w:p w14:paraId="11138B3B" w14:textId="77777777" w:rsidR="009B3E70" w:rsidRPr="00366E11" w:rsidRDefault="009B3E70" w:rsidP="009B3E70">
      <w:pPr>
        <w:spacing w:after="0" w:line="240" w:lineRule="auto"/>
        <w:rPr>
          <w:rFonts w:ascii="Times New Roman" w:eastAsia="Times New Roman" w:hAnsi="Times New Roman" w:cs="Times New Roman"/>
          <w:iCs/>
          <w:sz w:val="24"/>
          <w:szCs w:val="24"/>
        </w:rPr>
      </w:pPr>
    </w:p>
    <w:p w14:paraId="35D11C7E" w14:textId="77777777" w:rsidR="009B3E70" w:rsidRPr="004E525A" w:rsidRDefault="00EA4EFD" w:rsidP="009B3E70">
      <w:pPr>
        <w:pStyle w:val="ListParagraph"/>
        <w:numPr>
          <w:ilvl w:val="0"/>
          <w:numId w:val="6"/>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w:t>
      </w:r>
      <w:r w:rsidRPr="004E525A">
        <w:rPr>
          <w:rFonts w:ascii="Times New Roman" w:eastAsia="Times New Roman" w:hAnsi="Times New Roman" w:cs="Times New Roman"/>
          <w:sz w:val="24"/>
          <w:szCs w:val="24"/>
        </w:rPr>
        <w:t xml:space="preserve">developed by Federal </w:t>
      </w:r>
      <w:proofErr w:type="gramStart"/>
      <w:r w:rsidRPr="004E525A">
        <w:rPr>
          <w:rFonts w:ascii="Times New Roman" w:eastAsia="Times New Roman" w:hAnsi="Times New Roman" w:cs="Times New Roman"/>
          <w:sz w:val="24"/>
          <w:szCs w:val="24"/>
        </w:rPr>
        <w:t>agencies;</w:t>
      </w:r>
      <w:proofErr w:type="gramEnd"/>
      <w:r w:rsidRPr="004E525A">
        <w:rPr>
          <w:rFonts w:ascii="Times New Roman" w:eastAsia="Times New Roman" w:hAnsi="Times New Roman" w:cs="Times New Roman"/>
          <w:sz w:val="24"/>
          <w:szCs w:val="24"/>
        </w:rPr>
        <w:t xml:space="preserve"> </w:t>
      </w:r>
    </w:p>
    <w:p w14:paraId="323EE13F" w14:textId="77777777" w:rsidR="009B3E70" w:rsidRPr="004E525A" w:rsidRDefault="00EA4EFD" w:rsidP="009B3E70">
      <w:pPr>
        <w:pStyle w:val="ListParagraph"/>
        <w:numPr>
          <w:ilvl w:val="0"/>
          <w:numId w:val="6"/>
        </w:numPr>
        <w:spacing w:after="0" w:line="240" w:lineRule="auto"/>
        <w:rPr>
          <w:rFonts w:ascii="Times New Roman" w:eastAsia="Times New Roman" w:hAnsi="Times New Roman" w:cs="Times New Roman"/>
          <w:iCs/>
          <w:sz w:val="24"/>
          <w:szCs w:val="24"/>
        </w:rPr>
      </w:pPr>
      <w:r w:rsidRPr="004E525A">
        <w:rPr>
          <w:rFonts w:ascii="Times New Roman" w:eastAsia="Times New Roman" w:hAnsi="Times New Roman" w:cs="Times New Roman"/>
          <w:iCs/>
          <w:sz w:val="24"/>
          <w:szCs w:val="24"/>
        </w:rPr>
        <w:t xml:space="preserve">Open-source software that is freely and directly obtained by a </w:t>
      </w:r>
      <w:r w:rsidR="00184D37" w:rsidRPr="004E525A">
        <w:rPr>
          <w:rFonts w:ascii="Times New Roman" w:eastAsia="Times New Roman" w:hAnsi="Times New Roman" w:cs="Times New Roman"/>
          <w:iCs/>
          <w:sz w:val="24"/>
          <w:szCs w:val="24"/>
        </w:rPr>
        <w:t>F</w:t>
      </w:r>
      <w:r w:rsidRPr="004E525A">
        <w:rPr>
          <w:rFonts w:ascii="Times New Roman" w:eastAsia="Times New Roman" w:hAnsi="Times New Roman" w:cs="Times New Roman"/>
          <w:iCs/>
          <w:sz w:val="24"/>
          <w:szCs w:val="24"/>
        </w:rPr>
        <w:t xml:space="preserve">ederal </w:t>
      </w:r>
      <w:proofErr w:type="gramStart"/>
      <w:r w:rsidRPr="004E525A">
        <w:rPr>
          <w:rFonts w:ascii="Times New Roman" w:eastAsia="Times New Roman" w:hAnsi="Times New Roman" w:cs="Times New Roman"/>
          <w:iCs/>
          <w:sz w:val="24"/>
          <w:szCs w:val="24"/>
        </w:rPr>
        <w:t>agency;</w:t>
      </w:r>
      <w:proofErr w:type="gramEnd"/>
      <w:r w:rsidRPr="004E525A">
        <w:rPr>
          <w:rFonts w:ascii="Times New Roman" w:eastAsia="Times New Roman" w:hAnsi="Times New Roman" w:cs="Times New Roman"/>
          <w:iCs/>
          <w:sz w:val="24"/>
          <w:szCs w:val="24"/>
        </w:rPr>
        <w:t xml:space="preserve"> </w:t>
      </w:r>
    </w:p>
    <w:p w14:paraId="3153EEB3" w14:textId="77777777" w:rsidR="009B3E70" w:rsidRPr="004E525A" w:rsidRDefault="00EA4EFD" w:rsidP="009B3E70">
      <w:pPr>
        <w:pStyle w:val="ListParagraph"/>
        <w:numPr>
          <w:ilvl w:val="0"/>
          <w:numId w:val="6"/>
        </w:numPr>
        <w:spacing w:after="0" w:line="240" w:lineRule="auto"/>
        <w:rPr>
          <w:rFonts w:ascii="Times New Roman" w:eastAsia="Times New Roman" w:hAnsi="Times New Roman" w:cs="Times New Roman"/>
          <w:iCs/>
          <w:sz w:val="24"/>
          <w:szCs w:val="24"/>
        </w:rPr>
      </w:pPr>
      <w:r w:rsidRPr="00630A84">
        <w:rPr>
          <w:rFonts w:ascii="Times New Roman" w:eastAsia="Times New Roman" w:hAnsi="Times New Roman" w:cs="Times New Roman"/>
          <w:iCs/>
          <w:sz w:val="24"/>
          <w:szCs w:val="24"/>
        </w:rPr>
        <w:t>Third-party open source and proprietary components that are incorporated into the software end product used by the agency; or</w:t>
      </w:r>
      <w:r w:rsidRPr="004E525A">
        <w:rPr>
          <w:rFonts w:ascii="Times New Roman" w:eastAsia="Times New Roman" w:hAnsi="Times New Roman" w:cs="Times New Roman"/>
          <w:iCs/>
          <w:sz w:val="24"/>
          <w:szCs w:val="24"/>
        </w:rPr>
        <w:t xml:space="preserve"> </w:t>
      </w:r>
    </w:p>
    <w:p w14:paraId="7BF9276F" w14:textId="77777777" w:rsidR="009B3E70" w:rsidRDefault="00EA4EFD" w:rsidP="009B3E70">
      <w:pPr>
        <w:pStyle w:val="ListParagraph"/>
        <w:numPr>
          <w:ilvl w:val="0"/>
          <w:numId w:val="6"/>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Software that is freely obtained and publicly available. </w:t>
      </w:r>
    </w:p>
    <w:p w14:paraId="206AC86F" w14:textId="77777777" w:rsidR="009B3E70" w:rsidRPr="00FB2843" w:rsidRDefault="00EA4EFD" w:rsidP="009B3E70">
      <w:pPr>
        <w:spacing w:after="0" w:line="240" w:lineRule="auto"/>
        <w:ind w:left="424"/>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14:paraId="3B980E96" w14:textId="77777777" w:rsidR="009B3E70" w:rsidRPr="00421D91" w:rsidRDefault="00EA4EFD" w:rsidP="009B3E70">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producers who utilize </w:t>
      </w:r>
      <w:r>
        <w:rPr>
          <w:rFonts w:ascii="Times New Roman" w:eastAsia="Times New Roman" w:hAnsi="Times New Roman" w:cs="Times New Roman"/>
          <w:sz w:val="24"/>
          <w:szCs w:val="24"/>
        </w:rPr>
        <w:t>third party components</w:t>
      </w:r>
      <w:r w:rsidRPr="00421D91">
        <w:rPr>
          <w:rFonts w:ascii="Times New Roman" w:eastAsia="Times New Roman" w:hAnsi="Times New Roman" w:cs="Times New Roman"/>
          <w:sz w:val="24"/>
          <w:szCs w:val="24"/>
        </w:rPr>
        <w:t xml:space="preserve"> in their software are required to attest that they have taken specific steps, detailed in </w:t>
      </w:r>
      <w:r>
        <w:rPr>
          <w:rFonts w:ascii="Times New Roman" w:eastAsia="Times New Roman" w:hAnsi="Times New Roman" w:cs="Times New Roman"/>
          <w:sz w:val="24"/>
          <w:szCs w:val="24"/>
        </w:rPr>
        <w:t>“Section III – Attestation and Signature” of the common</w:t>
      </w:r>
      <w:r w:rsidRPr="00421D91">
        <w:rPr>
          <w:rFonts w:ascii="Times New Roman" w:eastAsia="Times New Roman" w:hAnsi="Times New Roman" w:cs="Times New Roman"/>
          <w:sz w:val="24"/>
          <w:szCs w:val="24"/>
        </w:rPr>
        <w:t xml:space="preserve"> form, to minimize the risks of relying on such </w:t>
      </w:r>
      <w:r>
        <w:rPr>
          <w:rFonts w:ascii="Times New Roman" w:eastAsia="Times New Roman" w:hAnsi="Times New Roman" w:cs="Times New Roman"/>
          <w:sz w:val="24"/>
          <w:szCs w:val="24"/>
        </w:rPr>
        <w:t>components</w:t>
      </w:r>
      <w:r w:rsidRPr="00421D91">
        <w:rPr>
          <w:rFonts w:ascii="Times New Roman" w:eastAsia="Times New Roman" w:hAnsi="Times New Roman" w:cs="Times New Roman"/>
          <w:sz w:val="24"/>
          <w:szCs w:val="24"/>
        </w:rPr>
        <w:t xml:space="preserve"> in their products.</w:t>
      </w:r>
      <w:r>
        <w:rPr>
          <w:rFonts w:ascii="Times New Roman" w:eastAsia="Times New Roman" w:hAnsi="Times New Roman" w:cs="Times New Roman"/>
          <w:sz w:val="24"/>
          <w:szCs w:val="24"/>
        </w:rPr>
        <w:t xml:space="preserve"> </w:t>
      </w:r>
    </w:p>
    <w:p w14:paraId="5374562D" w14:textId="77777777" w:rsidR="009B3E70" w:rsidRDefault="009B3E70" w:rsidP="009B3E70">
      <w:pPr>
        <w:spacing w:after="0" w:line="240" w:lineRule="auto"/>
        <w:rPr>
          <w:rFonts w:ascii="Times New Roman" w:eastAsia="Times New Roman" w:hAnsi="Times New Roman" w:cs="Times New Roman"/>
          <w:iCs/>
          <w:sz w:val="24"/>
          <w:szCs w:val="24"/>
        </w:rPr>
      </w:pPr>
    </w:p>
    <w:p w14:paraId="311AD357" w14:textId="77777777" w:rsidR="009B3E70" w:rsidRPr="005A6326" w:rsidRDefault="00EA4EFD" w:rsidP="009B3E70">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Agency</w:t>
      </w:r>
      <w:r w:rsidRPr="008B7A23">
        <w:rPr>
          <w:rStyle w:val="CommentReference"/>
        </w:rPr>
        <w:t>-</w:t>
      </w:r>
      <w:r w:rsidRPr="00421D91">
        <w:rPr>
          <w:rFonts w:ascii="Times New Roman" w:eastAsia="Times New Roman" w:hAnsi="Times New Roman" w:cs="Times New Roman"/>
          <w:sz w:val="24"/>
          <w:szCs w:val="24"/>
        </w:rPr>
        <w:t xml:space="preserve">specific instructions may be provided to the software producer outside of this common form. Conformance to agency-specific requirements may be included with this form as an </w:t>
      </w:r>
      <w:r w:rsidRPr="004E525A">
        <w:rPr>
          <w:rFonts w:ascii="Times New Roman" w:eastAsia="Times New Roman" w:hAnsi="Times New Roman" w:cs="Times New Roman"/>
          <w:sz w:val="24"/>
          <w:szCs w:val="24"/>
        </w:rPr>
        <w:t>addendum</w:t>
      </w:r>
      <w:r w:rsidR="00B95000" w:rsidRPr="00630A84">
        <w:rPr>
          <w:rFonts w:ascii="Times New Roman" w:eastAsia="Times New Roman" w:hAnsi="Times New Roman" w:cs="Times New Roman"/>
          <w:sz w:val="24"/>
          <w:szCs w:val="24"/>
        </w:rPr>
        <w:t xml:space="preserve">; agencies </w:t>
      </w:r>
      <w:r w:rsidR="007C6E69" w:rsidRPr="00630A84">
        <w:rPr>
          <w:rFonts w:ascii="Times New Roman" w:eastAsia="Times New Roman" w:hAnsi="Times New Roman" w:cs="Times New Roman"/>
          <w:sz w:val="24"/>
          <w:szCs w:val="24"/>
        </w:rPr>
        <w:t xml:space="preserve">are responsible for fulfilling any Paperwork Reduction Act requirements applicable to </w:t>
      </w:r>
      <w:r w:rsidR="007C6E69" w:rsidRPr="005A6326">
        <w:rPr>
          <w:rFonts w:ascii="Times New Roman" w:eastAsia="Times New Roman" w:hAnsi="Times New Roman" w:cs="Times New Roman"/>
          <w:sz w:val="24"/>
          <w:szCs w:val="24"/>
        </w:rPr>
        <w:t>agency-specific additions</w:t>
      </w:r>
      <w:r w:rsidRPr="005A6326">
        <w:rPr>
          <w:rFonts w:ascii="Times New Roman" w:eastAsia="Times New Roman" w:hAnsi="Times New Roman" w:cs="Times New Roman"/>
          <w:sz w:val="24"/>
          <w:szCs w:val="24"/>
        </w:rPr>
        <w:t xml:space="preserve">. </w:t>
      </w:r>
      <w:r w:rsidRPr="005A6326">
        <w:rPr>
          <w:rFonts w:ascii="Times New Roman" w:eastAsia="Times New Roman" w:hAnsi="Times New Roman" w:cs="Times New Roman"/>
          <w:sz w:val="24"/>
          <w:szCs w:val="24"/>
        </w:rPr>
        <w:br/>
      </w:r>
    </w:p>
    <w:p w14:paraId="6D2A8605" w14:textId="77777777" w:rsidR="009B3E70" w:rsidRPr="005A6326" w:rsidRDefault="00EA4EFD" w:rsidP="009B3E70">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If a software producer is unable to submit via the online form, they may email a pdf version of the form to the respective agency:</w:t>
      </w:r>
    </w:p>
    <w:p w14:paraId="136470B8" w14:textId="77777777" w:rsidR="009B3E70" w:rsidRPr="005A6326" w:rsidRDefault="00EA4EFD" w:rsidP="009B3E70">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Online Form Instructions:  </w:t>
      </w:r>
    </w:p>
    <w:p w14:paraId="0F4502E9" w14:textId="77777777" w:rsidR="009B3E70" w:rsidRPr="005A6326" w:rsidRDefault="00EA4EFD" w:rsidP="000B2E53">
      <w:pPr>
        <w:pStyle w:val="ListParagraph"/>
        <w:numPr>
          <w:ilvl w:val="0"/>
          <w:numId w:val="4"/>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 Select</w:t>
      </w:r>
      <w:r w:rsidR="000B2E53" w:rsidRPr="005A6326">
        <w:rPr>
          <w:rFonts w:ascii="Times New Roman" w:eastAsia="Times New Roman" w:hAnsi="Times New Roman" w:cs="Times New Roman"/>
          <w:iCs/>
          <w:sz w:val="24"/>
          <w:szCs w:val="24"/>
        </w:rPr>
        <w:t xml:space="preserve">ing the provided URL: </w:t>
      </w:r>
      <w:r w:rsidR="00B96289" w:rsidRPr="005A6326">
        <w:rPr>
          <w:rFonts w:ascii="Times New Roman" w:eastAsia="Times New Roman" w:hAnsi="Times New Roman" w:cs="Times New Roman"/>
          <w:iCs/>
          <w:sz w:val="24"/>
          <w:szCs w:val="24"/>
        </w:rPr>
        <w:t>https://softwaresecurity.cisa.gov</w:t>
      </w:r>
      <w:r w:rsidRPr="005A6326">
        <w:rPr>
          <w:rFonts w:ascii="Times New Roman" w:eastAsia="Times New Roman" w:hAnsi="Times New Roman" w:cs="Times New Roman"/>
          <w:iCs/>
          <w:sz w:val="24"/>
          <w:szCs w:val="24"/>
        </w:rPr>
        <w:t xml:space="preserve"> </w:t>
      </w:r>
    </w:p>
    <w:p w14:paraId="658D63BB" w14:textId="77777777" w:rsidR="009B3E70" w:rsidRPr="005A6326" w:rsidRDefault="009B3E70" w:rsidP="009B3E70">
      <w:pPr>
        <w:spacing w:after="0" w:line="240" w:lineRule="auto"/>
        <w:rPr>
          <w:rFonts w:ascii="Times New Roman" w:eastAsia="Times New Roman" w:hAnsi="Times New Roman" w:cs="Times New Roman"/>
          <w:iCs/>
          <w:sz w:val="24"/>
          <w:szCs w:val="24"/>
        </w:rPr>
      </w:pPr>
    </w:p>
    <w:p w14:paraId="7C37FAE2" w14:textId="77777777" w:rsidR="009B3E70" w:rsidRPr="005A6326" w:rsidRDefault="00EA4EFD" w:rsidP="009B3E70">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OR</w:t>
      </w:r>
    </w:p>
    <w:p w14:paraId="0AA0BD45" w14:textId="77777777" w:rsidR="009B3E70" w:rsidRPr="005A6326" w:rsidRDefault="009B3E70" w:rsidP="009B3E70">
      <w:pPr>
        <w:spacing w:after="0" w:line="240" w:lineRule="auto"/>
        <w:rPr>
          <w:rFonts w:ascii="Times New Roman" w:eastAsia="Times New Roman" w:hAnsi="Times New Roman" w:cs="Times New Roman"/>
          <w:iCs/>
          <w:sz w:val="24"/>
          <w:szCs w:val="24"/>
        </w:rPr>
      </w:pPr>
    </w:p>
    <w:p w14:paraId="5389BBA2" w14:textId="77777777" w:rsidR="009B3E70" w:rsidRPr="005A6326" w:rsidRDefault="00EA4EFD" w:rsidP="009B3E70">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Local PDF Instructions: </w:t>
      </w:r>
    </w:p>
    <w:p w14:paraId="65F01F33" w14:textId="77777777" w:rsidR="009B3E70" w:rsidRPr="005A6326" w:rsidRDefault="00EA4EFD" w:rsidP="009B3E70">
      <w:pPr>
        <w:pStyle w:val="ListParagraph"/>
        <w:numPr>
          <w:ilvl w:val="0"/>
          <w:numId w:val="4"/>
        </w:numPr>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iCs/>
          <w:sz w:val="24"/>
          <w:szCs w:val="24"/>
        </w:rPr>
        <w:t xml:space="preserve">Saving the completed form as a PDF using the following naming convention: </w:t>
      </w:r>
    </w:p>
    <w:p w14:paraId="47E9D034" w14:textId="77777777" w:rsidR="009B3E70" w:rsidRPr="005A6326" w:rsidRDefault="00EA4EFD" w:rsidP="009B3E70">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Software Producer</w:t>
      </w:r>
      <w:r w:rsidRPr="005A6326">
        <w:rPr>
          <w:rFonts w:ascii="Times New Roman" w:eastAsia="Times New Roman" w:hAnsi="Times New Roman" w:cs="Times New Roman"/>
          <w:b/>
          <w:bCs/>
          <w:iCs/>
          <w:sz w:val="24"/>
          <w:szCs w:val="24"/>
        </w:rPr>
        <w:t xml:space="preserve">: Software Producers name which manufactured/compiled the software </w:t>
      </w:r>
      <w:proofErr w:type="gramStart"/>
      <w:r w:rsidRPr="005A6326">
        <w:rPr>
          <w:rFonts w:ascii="Times New Roman" w:eastAsia="Times New Roman" w:hAnsi="Times New Roman" w:cs="Times New Roman"/>
          <w:b/>
          <w:bCs/>
          <w:iCs/>
          <w:sz w:val="24"/>
          <w:szCs w:val="24"/>
        </w:rPr>
        <w:t>product</w:t>
      </w:r>
      <w:proofErr w:type="gramEnd"/>
      <w:r w:rsidRPr="005A6326">
        <w:rPr>
          <w:rFonts w:ascii="Times New Roman" w:eastAsia="Times New Roman" w:hAnsi="Times New Roman" w:cs="Times New Roman"/>
          <w:b/>
          <w:bCs/>
          <w:iCs/>
          <w:sz w:val="24"/>
          <w:szCs w:val="24"/>
        </w:rPr>
        <w:t xml:space="preserve"> </w:t>
      </w:r>
    </w:p>
    <w:p w14:paraId="6FE52B36" w14:textId="77777777" w:rsidR="009B3E70" w:rsidRPr="005A6326" w:rsidRDefault="00EA4EFD" w:rsidP="009B3E70">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Product name</w:t>
      </w:r>
      <w:r w:rsidRPr="005A6326">
        <w:rPr>
          <w:rFonts w:ascii="Times New Roman" w:eastAsia="Times New Roman" w:hAnsi="Times New Roman" w:cs="Times New Roman"/>
          <w:b/>
          <w:bCs/>
          <w:iCs/>
          <w:sz w:val="24"/>
          <w:szCs w:val="24"/>
        </w:rPr>
        <w:t xml:space="preserve">: Complete name of software product </w:t>
      </w:r>
    </w:p>
    <w:p w14:paraId="45B7AC08" w14:textId="77777777" w:rsidR="009B3E70" w:rsidRPr="005A6326" w:rsidRDefault="00EA4EFD" w:rsidP="009B3E70">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Version</w:t>
      </w:r>
      <w:r w:rsidRPr="005A6326">
        <w:rPr>
          <w:rFonts w:ascii="Times New Roman" w:eastAsia="Times New Roman" w:hAnsi="Times New Roman" w:cs="Times New Roman"/>
          <w:b/>
          <w:bCs/>
          <w:iCs/>
          <w:sz w:val="24"/>
          <w:szCs w:val="24"/>
        </w:rPr>
        <w:t>: Version number of software product</w:t>
      </w:r>
    </w:p>
    <w:p w14:paraId="324F7AA9" w14:textId="77777777" w:rsidR="009B3E70" w:rsidRPr="005A6326" w:rsidRDefault="00EA4EFD" w:rsidP="009B3E70">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Attestation date</w:t>
      </w:r>
      <w:r w:rsidRPr="005A6326">
        <w:rPr>
          <w:rFonts w:ascii="Times New Roman" w:eastAsia="Times New Roman" w:hAnsi="Times New Roman" w:cs="Times New Roman"/>
          <w:b/>
          <w:bCs/>
          <w:iCs/>
          <w:sz w:val="24"/>
          <w:szCs w:val="24"/>
        </w:rPr>
        <w:t xml:space="preserve">: Date the software product was attested: </w:t>
      </w:r>
    </w:p>
    <w:p w14:paraId="2E217160" w14:textId="77777777" w:rsidR="009B3E70" w:rsidRPr="005A6326" w:rsidRDefault="00EA4EFD" w:rsidP="009B3E70">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sz w:val="24"/>
          <w:szCs w:val="24"/>
        </w:rPr>
        <w:t xml:space="preserve">e.g. [Software </w:t>
      </w:r>
      <w:proofErr w:type="gramStart"/>
      <w:r w:rsidRPr="005A6326">
        <w:rPr>
          <w:rFonts w:ascii="Times New Roman" w:eastAsia="Times New Roman" w:hAnsi="Times New Roman" w:cs="Times New Roman"/>
          <w:b/>
          <w:sz w:val="24"/>
          <w:szCs w:val="24"/>
        </w:rPr>
        <w:t>Producer]_</w:t>
      </w:r>
      <w:proofErr w:type="gramEnd"/>
      <w:r w:rsidRPr="005A6326">
        <w:rPr>
          <w:rFonts w:ascii="Times New Roman" w:eastAsia="Times New Roman" w:hAnsi="Times New Roman" w:cs="Times New Roman"/>
          <w:b/>
          <w:sz w:val="24"/>
          <w:szCs w:val="24"/>
        </w:rPr>
        <w:t>[Product]_[Version]_[Attestation Date] →Acme_SecuritySuite_4.6.2.1_20230124</w:t>
      </w:r>
    </w:p>
    <w:p w14:paraId="54072A65" w14:textId="77777777" w:rsidR="009B3E70" w:rsidRPr="00251B29" w:rsidRDefault="00EA4EFD" w:rsidP="004E525A">
      <w:pPr>
        <w:pStyle w:val="ListParagraph"/>
        <w:tabs>
          <w:tab w:val="left" w:pos="1950"/>
        </w:tabs>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Individual agencies will provide their respective email addresses. </w:t>
      </w:r>
    </w:p>
    <w:p w14:paraId="31F23936" w14:textId="77777777" w:rsidR="006D6205" w:rsidRDefault="006D6205" w:rsidP="009B3E70">
      <w:pPr>
        <w:spacing w:after="0" w:line="240" w:lineRule="auto"/>
        <w:rPr>
          <w:rFonts w:ascii="Times New Roman" w:eastAsia="Times New Roman" w:hAnsi="Times New Roman" w:cs="Times New Roman"/>
          <w:b/>
          <w:bCs/>
          <w:iCs/>
          <w:sz w:val="24"/>
          <w:szCs w:val="24"/>
        </w:rPr>
      </w:pPr>
    </w:p>
    <w:p w14:paraId="3489A243" w14:textId="77777777" w:rsidR="009B3E70" w:rsidRDefault="00EA4EFD" w:rsidP="009B3E70">
      <w:pPr>
        <w:spacing w:after="0" w:line="240" w:lineRule="auto"/>
        <w:rPr>
          <w:rFonts w:ascii="Times New Roman" w:eastAsia="Times New Roman" w:hAnsi="Times New Roman" w:cs="Times New Roman"/>
          <w:iCs/>
          <w:sz w:val="24"/>
          <w:szCs w:val="24"/>
        </w:rPr>
      </w:pPr>
      <w:r w:rsidRPr="0070028D">
        <w:rPr>
          <w:rFonts w:ascii="Times New Roman" w:eastAsia="Times New Roman" w:hAnsi="Times New Roman" w:cs="Times New Roman"/>
          <w:b/>
          <w:bCs/>
          <w:iCs/>
          <w:sz w:val="24"/>
          <w:szCs w:val="24"/>
        </w:rPr>
        <w:t>Filling Out the Form</w:t>
      </w:r>
      <w:r>
        <w:rPr>
          <w:rFonts w:ascii="Times New Roman" w:eastAsia="Times New Roman" w:hAnsi="Times New Roman" w:cs="Times New Roman"/>
          <w:b/>
          <w:bCs/>
          <w:iCs/>
          <w:sz w:val="24"/>
          <w:szCs w:val="24"/>
        </w:rPr>
        <w:t xml:space="preserve">  </w:t>
      </w:r>
    </w:p>
    <w:p w14:paraId="1F22AF6C" w14:textId="77777777" w:rsidR="009B3E70" w:rsidRDefault="009B3E70" w:rsidP="009B3E70">
      <w:pPr>
        <w:spacing w:after="0" w:line="240" w:lineRule="auto"/>
        <w:rPr>
          <w:rFonts w:ascii="Times New Roman" w:eastAsia="Times New Roman" w:hAnsi="Times New Roman" w:cs="Times New Roman"/>
          <w:iCs/>
          <w:sz w:val="24"/>
          <w:szCs w:val="24"/>
        </w:rPr>
      </w:pPr>
    </w:p>
    <w:p w14:paraId="10B075DD" w14:textId="77777777" w:rsidR="009B3E70" w:rsidRDefault="00EA4EFD" w:rsidP="009B3E70">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Software Producer Information </w:t>
      </w:r>
    </w:p>
    <w:p w14:paraId="5CA65887" w14:textId="77777777" w:rsidR="009B3E70" w:rsidRPr="00CC7D3C" w:rsidRDefault="00EA4EFD" w:rsidP="009B3E70">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 xml:space="preserve">Please provide a description of the software and information about </w:t>
      </w:r>
      <w:r>
        <w:rPr>
          <w:rFonts w:ascii="Times New Roman" w:eastAsia="Times New Roman" w:hAnsi="Times New Roman" w:cs="Times New Roman"/>
          <w:iCs/>
          <w:sz w:val="24"/>
          <w:szCs w:val="24"/>
        </w:rPr>
        <w:t>the software producer</w:t>
      </w:r>
      <w:r w:rsidRPr="009845A0">
        <w:rPr>
          <w:rFonts w:ascii="Times New Roman" w:eastAsia="Times New Roman" w:hAnsi="Times New Roman" w:cs="Times New Roman"/>
          <w:iCs/>
          <w:sz w:val="24"/>
          <w:szCs w:val="24"/>
        </w:rPr>
        <w:t xml:space="preserve">. </w:t>
      </w:r>
      <w:r w:rsidRPr="00CC7D3C">
        <w:rPr>
          <w:rFonts w:ascii="Times New Roman" w:eastAsia="Times New Roman" w:hAnsi="Times New Roman" w:cs="Times New Roman"/>
          <w:iCs/>
          <w:sz w:val="24"/>
          <w:szCs w:val="24"/>
        </w:rPr>
        <w:t>All fields in the attestation form are required to be appropriately completed by the software producer. Incomplete forms will not be accepted.</w:t>
      </w:r>
    </w:p>
    <w:p w14:paraId="749F2A8D" w14:textId="77777777" w:rsidR="009B3E70" w:rsidRDefault="009B3E70" w:rsidP="009B3E70">
      <w:pPr>
        <w:spacing w:after="0" w:line="240" w:lineRule="auto"/>
        <w:rPr>
          <w:rFonts w:ascii="Times New Roman" w:eastAsia="Times New Roman" w:hAnsi="Times New Roman" w:cs="Times New Roman"/>
          <w:iCs/>
          <w:sz w:val="24"/>
          <w:szCs w:val="24"/>
        </w:rPr>
      </w:pPr>
    </w:p>
    <w:p w14:paraId="19305890" w14:textId="77777777" w:rsidR="009B3E70" w:rsidRDefault="00EA4EFD" w:rsidP="009B3E70">
      <w:pPr>
        <w:spacing w:after="0" w:line="240" w:lineRule="auto"/>
        <w:rPr>
          <w:rFonts w:ascii="Times New Roman" w:eastAsia="Times New Roman" w:hAnsi="Times New Roman" w:cs="Times New Roman"/>
          <w:iCs/>
          <w:sz w:val="24"/>
          <w:szCs w:val="24"/>
        </w:rPr>
      </w:pPr>
      <w:r w:rsidRPr="00717046">
        <w:rPr>
          <w:rFonts w:ascii="Times New Roman" w:eastAsia="Times New Roman" w:hAnsi="Times New Roman" w:cs="Times New Roman"/>
          <w:iCs/>
          <w:sz w:val="24"/>
          <w:szCs w:val="24"/>
        </w:rPr>
        <w:t>The form must be signed by the Chief Executive Officer (CEO) of the software producer or their designee, who must be an employee of the software producer and ha</w:t>
      </w:r>
      <w:r w:rsidR="00DD6E13">
        <w:rPr>
          <w:rFonts w:ascii="Times New Roman" w:eastAsia="Times New Roman" w:hAnsi="Times New Roman" w:cs="Times New Roman"/>
          <w:iCs/>
          <w:sz w:val="24"/>
          <w:szCs w:val="24"/>
        </w:rPr>
        <w:t>ve</w:t>
      </w:r>
      <w:r w:rsidRPr="00717046">
        <w:rPr>
          <w:rFonts w:ascii="Times New Roman" w:eastAsia="Times New Roman" w:hAnsi="Times New Roman" w:cs="Times New Roman"/>
          <w:iCs/>
          <w:sz w:val="24"/>
          <w:szCs w:val="24"/>
        </w:rPr>
        <w:t xml:space="preserve"> the authority to bind the corporation. By signing, that individual attests that the software in question </w:t>
      </w:r>
      <w:r w:rsidR="00184D37" w:rsidRPr="00717046">
        <w:rPr>
          <w:rFonts w:ascii="Times New Roman" w:eastAsia="Times New Roman" w:hAnsi="Times New Roman" w:cs="Times New Roman"/>
          <w:iCs/>
          <w:sz w:val="24"/>
          <w:szCs w:val="24"/>
        </w:rPr>
        <w:t>is</w:t>
      </w:r>
      <w:r w:rsidRPr="00717046">
        <w:rPr>
          <w:rFonts w:ascii="Times New Roman" w:eastAsia="Times New Roman" w:hAnsi="Times New Roman" w:cs="Times New Roman"/>
          <w:iCs/>
          <w:sz w:val="24"/>
          <w:szCs w:val="24"/>
        </w:rPr>
        <w:t xml:space="preserve"> developed in conformity with the</w:t>
      </w:r>
      <w:r w:rsidRPr="0025358A">
        <w:rPr>
          <w:rFonts w:ascii="Times New Roman" w:eastAsia="Times New Roman" w:hAnsi="Times New Roman" w:cs="Times New Roman"/>
          <w:iCs/>
          <w:sz w:val="24"/>
          <w:szCs w:val="24"/>
        </w:rPr>
        <w:t xml:space="preserve"> secure software development practices delineated within th</w:t>
      </w:r>
      <w:r w:rsidR="00A611C4">
        <w:rPr>
          <w:rFonts w:ascii="Times New Roman" w:eastAsia="Times New Roman" w:hAnsi="Times New Roman" w:cs="Times New Roman"/>
          <w:iCs/>
          <w:sz w:val="24"/>
          <w:szCs w:val="24"/>
        </w:rPr>
        <w:t>is</w:t>
      </w:r>
      <w:r w:rsidRPr="0025358A">
        <w:rPr>
          <w:rFonts w:ascii="Times New Roman" w:eastAsia="Times New Roman" w:hAnsi="Times New Roman" w:cs="Times New Roman"/>
          <w:iCs/>
          <w:sz w:val="24"/>
          <w:szCs w:val="24"/>
        </w:rPr>
        <w:t xml:space="preserve"> form.</w:t>
      </w:r>
      <w:r>
        <w:rPr>
          <w:rFonts w:ascii="Times New Roman" w:eastAsia="Times New Roman" w:hAnsi="Times New Roman" w:cs="Times New Roman"/>
          <w:iCs/>
          <w:sz w:val="24"/>
          <w:szCs w:val="24"/>
        </w:rPr>
        <w:t xml:space="preserve"> The software may be used by a </w:t>
      </w:r>
      <w:r w:rsidR="006A2B22">
        <w:rPr>
          <w:rFonts w:ascii="Times New Roman" w:eastAsia="Times New Roman" w:hAnsi="Times New Roman" w:cs="Times New Roman"/>
          <w:iCs/>
          <w:sz w:val="24"/>
          <w:szCs w:val="24"/>
        </w:rPr>
        <w:t>federal</w:t>
      </w:r>
      <w:r>
        <w:rPr>
          <w:rFonts w:ascii="Times New Roman" w:eastAsia="Times New Roman" w:hAnsi="Times New Roman" w:cs="Times New Roman"/>
          <w:iCs/>
          <w:sz w:val="24"/>
          <w:szCs w:val="24"/>
        </w:rPr>
        <w:t xml:space="preserve"> agency, consistent with the requirements of M-22-18, as amended by M-23-</w:t>
      </w:r>
      <w:proofErr w:type="gramStart"/>
      <w:r>
        <w:rPr>
          <w:rFonts w:ascii="Times New Roman" w:eastAsia="Times New Roman" w:hAnsi="Times New Roman" w:cs="Times New Roman"/>
          <w:iCs/>
          <w:sz w:val="24"/>
          <w:szCs w:val="24"/>
        </w:rPr>
        <w:t>16, once</w:t>
      </w:r>
      <w:proofErr w:type="gramEnd"/>
      <w:r>
        <w:rPr>
          <w:rFonts w:ascii="Times New Roman" w:eastAsia="Times New Roman" w:hAnsi="Times New Roman" w:cs="Times New Roman"/>
          <w:iCs/>
          <w:sz w:val="24"/>
          <w:szCs w:val="24"/>
        </w:rPr>
        <w:t xml:space="preserve"> the agency has received an appropriately signed copy of the </w:t>
      </w:r>
      <w:r w:rsidR="00620B04">
        <w:rPr>
          <w:rFonts w:ascii="Times New Roman" w:eastAsia="Times New Roman" w:hAnsi="Times New Roman" w:cs="Times New Roman"/>
          <w:iCs/>
          <w:sz w:val="24"/>
          <w:szCs w:val="24"/>
        </w:rPr>
        <w:t xml:space="preserve">attestation </w:t>
      </w:r>
      <w:r>
        <w:rPr>
          <w:rFonts w:ascii="Times New Roman" w:eastAsia="Times New Roman" w:hAnsi="Times New Roman" w:cs="Times New Roman"/>
          <w:iCs/>
          <w:sz w:val="24"/>
          <w:szCs w:val="24"/>
        </w:rPr>
        <w:t>form.</w:t>
      </w:r>
    </w:p>
    <w:p w14:paraId="6EC2512B" w14:textId="77777777" w:rsidR="009B3E70" w:rsidRDefault="009B3E70" w:rsidP="009B3E70">
      <w:pPr>
        <w:spacing w:after="0" w:line="240" w:lineRule="auto"/>
        <w:rPr>
          <w:rFonts w:ascii="Times New Roman" w:eastAsia="Times New Roman" w:hAnsi="Times New Roman" w:cs="Times New Roman"/>
          <w:iCs/>
          <w:sz w:val="24"/>
          <w:szCs w:val="24"/>
        </w:rPr>
      </w:pPr>
    </w:p>
    <w:p w14:paraId="2FB0DC0D" w14:textId="77777777" w:rsidR="009B3E70" w:rsidRPr="00717046" w:rsidRDefault="00EA4EFD" w:rsidP="009B3E70">
      <w:pPr>
        <w:spacing w:after="0" w:line="240" w:lineRule="auto"/>
        <w:rPr>
          <w:rFonts w:ascii="Times New Roman" w:eastAsia="Times New Roman" w:hAnsi="Times New Roman" w:cs="Times New Roman"/>
          <w:sz w:val="24"/>
          <w:szCs w:val="24"/>
        </w:rPr>
      </w:pPr>
      <w:r w:rsidRPr="00BD3ABE">
        <w:rPr>
          <w:rFonts w:ascii="Times New Roman" w:eastAsia="Times New Roman" w:hAnsi="Times New Roman" w:cs="Times New Roman"/>
          <w:sz w:val="24"/>
          <w:szCs w:val="24"/>
        </w:rPr>
        <w:t>The software producer may choose to demonstrate</w:t>
      </w:r>
      <w:r w:rsidRPr="00443973">
        <w:rPr>
          <w:rFonts w:ascii="Times New Roman" w:eastAsia="Times New Roman" w:hAnsi="Times New Roman" w:cs="Times New Roman"/>
          <w:sz w:val="24"/>
          <w:szCs w:val="24"/>
        </w:rPr>
        <w:t xml:space="preserve"> conformance with the minimum requirements by </w:t>
      </w:r>
      <w:r w:rsidRPr="00CC7FBE">
        <w:rPr>
          <w:rFonts w:ascii="Times New Roman" w:eastAsia="Times New Roman" w:hAnsi="Times New Roman" w:cs="Times New Roman"/>
          <w:sz w:val="24"/>
          <w:szCs w:val="24"/>
        </w:rPr>
        <w:t xml:space="preserve">submitting a third-party assessment documenting that conformance. </w:t>
      </w:r>
      <w:r w:rsidR="00844156">
        <w:rPr>
          <w:rFonts w:ascii="Times New Roman" w:eastAsia="Times New Roman" w:hAnsi="Times New Roman" w:cs="Times New Roman"/>
          <w:sz w:val="24"/>
          <w:szCs w:val="24"/>
        </w:rPr>
        <w:t>A third-party</w:t>
      </w:r>
      <w:r w:rsidR="00844156" w:rsidRPr="00CC7FBE">
        <w:rPr>
          <w:rFonts w:ascii="Times New Roman" w:eastAsia="Times New Roman" w:hAnsi="Times New Roman" w:cs="Times New Roman"/>
          <w:sz w:val="24"/>
          <w:szCs w:val="24"/>
        </w:rPr>
        <w:t xml:space="preserve"> </w:t>
      </w:r>
      <w:r w:rsidRPr="00CC7FBE">
        <w:rPr>
          <w:rFonts w:ascii="Times New Roman" w:eastAsia="Times New Roman" w:hAnsi="Times New Roman" w:cs="Times New Roman"/>
          <w:sz w:val="24"/>
          <w:szCs w:val="24"/>
        </w:rPr>
        <w:t xml:space="preserve">assessment must be performed by a </w:t>
      </w:r>
      <w:proofErr w:type="gramStart"/>
      <w:r w:rsidRPr="001B6507">
        <w:rPr>
          <w:rFonts w:ascii="Times New Roman" w:eastAsia="Times New Roman" w:hAnsi="Times New Roman" w:cs="Times New Roman"/>
          <w:sz w:val="24"/>
          <w:szCs w:val="24"/>
        </w:rPr>
        <w:t>Third Party</w:t>
      </w:r>
      <w:proofErr w:type="gramEnd"/>
      <w:r w:rsidRPr="001B6507">
        <w:rPr>
          <w:rFonts w:ascii="Times New Roman" w:eastAsia="Times New Roman" w:hAnsi="Times New Roman" w:cs="Times New Roman"/>
          <w:sz w:val="24"/>
          <w:szCs w:val="24"/>
        </w:rPr>
        <w:t xml:space="preserve"> Assessor Organization (3PAO) </w:t>
      </w:r>
      <w:r w:rsidRPr="00B616AF">
        <w:rPr>
          <w:rFonts w:ascii="Times New Roman" w:eastAsia="Times New Roman" w:hAnsi="Times New Roman" w:cs="Times New Roman"/>
          <w:sz w:val="24"/>
          <w:szCs w:val="24"/>
        </w:rPr>
        <w:t>that has either been FedRAMP certif</w:t>
      </w:r>
      <w:r w:rsidRPr="00557161">
        <w:rPr>
          <w:rFonts w:ascii="Times New Roman" w:eastAsia="Times New Roman" w:hAnsi="Times New Roman" w:cs="Times New Roman"/>
          <w:sz w:val="24"/>
          <w:szCs w:val="24"/>
        </w:rPr>
        <w:t xml:space="preserve">ied or </w:t>
      </w:r>
      <w:r w:rsidRPr="006031E4">
        <w:rPr>
          <w:rFonts w:ascii="Times New Roman" w:eastAsia="Times New Roman" w:hAnsi="Times New Roman" w:cs="Times New Roman"/>
          <w:sz w:val="24"/>
          <w:szCs w:val="24"/>
        </w:rPr>
        <w:t>approved in writing by an appropriate agency official. The 3PAO must use relevant NIST Guidance that includes all elements outlined in this form as part of the assessment baseline.</w:t>
      </w:r>
      <w:r w:rsidRPr="00BD3ABE">
        <w:rPr>
          <w:rFonts w:ascii="Times New Roman" w:eastAsia="Times New Roman" w:hAnsi="Times New Roman" w:cs="Times New Roman"/>
          <w:sz w:val="24"/>
          <w:szCs w:val="24"/>
        </w:rPr>
        <w:t xml:space="preserve"> To rely upon a third-party assessment, t</w:t>
      </w:r>
      <w:r w:rsidRPr="00443973">
        <w:rPr>
          <w:rFonts w:ascii="Times New Roman" w:eastAsia="Times New Roman" w:hAnsi="Times New Roman" w:cs="Times New Roman"/>
          <w:sz w:val="24"/>
          <w:szCs w:val="24"/>
        </w:rPr>
        <w:t xml:space="preserve">he software producer </w:t>
      </w:r>
      <w:r w:rsidRPr="00CC7FBE">
        <w:rPr>
          <w:rFonts w:ascii="Times New Roman" w:eastAsia="Times New Roman" w:hAnsi="Times New Roman" w:cs="Times New Roman"/>
          <w:sz w:val="24"/>
          <w:szCs w:val="24"/>
        </w:rPr>
        <w:t>must</w:t>
      </w:r>
      <w:r w:rsidRPr="001B6507">
        <w:rPr>
          <w:rFonts w:ascii="Times New Roman" w:eastAsia="Times New Roman" w:hAnsi="Times New Roman" w:cs="Times New Roman"/>
          <w:sz w:val="24"/>
          <w:szCs w:val="24"/>
        </w:rPr>
        <w:t xml:space="preserve"> check the appropriate box in Section III and </w:t>
      </w:r>
      <w:r w:rsidRPr="00B616AF">
        <w:rPr>
          <w:rFonts w:ascii="Times New Roman" w:eastAsia="Times New Roman" w:hAnsi="Times New Roman" w:cs="Times New Roman"/>
          <w:sz w:val="24"/>
          <w:szCs w:val="24"/>
        </w:rPr>
        <w:t>attach</w:t>
      </w:r>
      <w:r w:rsidRPr="00010E29">
        <w:rPr>
          <w:rFonts w:ascii="Times New Roman" w:eastAsia="Times New Roman" w:hAnsi="Times New Roman" w:cs="Times New Roman"/>
          <w:sz w:val="24"/>
          <w:szCs w:val="24"/>
        </w:rPr>
        <w:t xml:space="preserve"> </w:t>
      </w:r>
      <w:r w:rsidRPr="00557161">
        <w:rPr>
          <w:rFonts w:ascii="Times New Roman" w:eastAsia="Times New Roman" w:hAnsi="Times New Roman" w:cs="Times New Roman"/>
          <w:sz w:val="24"/>
          <w:szCs w:val="24"/>
        </w:rPr>
        <w:t>the assessment</w:t>
      </w:r>
      <w:r w:rsidRPr="006031E4">
        <w:rPr>
          <w:rFonts w:ascii="Times New Roman" w:eastAsia="Times New Roman" w:hAnsi="Times New Roman" w:cs="Times New Roman"/>
          <w:sz w:val="24"/>
          <w:szCs w:val="24"/>
        </w:rPr>
        <w:t xml:space="preserve"> to the form. The producer need not sign the form in this instance</w:t>
      </w:r>
      <w:r w:rsidRPr="00717046">
        <w:rPr>
          <w:rFonts w:ascii="Times New Roman" w:eastAsia="Times New Roman" w:hAnsi="Times New Roman" w:cs="Times New Roman"/>
          <w:sz w:val="24"/>
          <w:szCs w:val="24"/>
        </w:rPr>
        <w:t xml:space="preserve">. </w:t>
      </w:r>
      <w:r w:rsidR="009C49AF" w:rsidRPr="00717046">
        <w:rPr>
          <w:rFonts w:ascii="Times New Roman" w:hAnsi="Times New Roman" w:cs="Times New Roman"/>
          <w:sz w:val="24"/>
          <w:szCs w:val="24"/>
        </w:rPr>
        <w:t>The agency shall take appropriate steps to ensure that the assessment is not posted publicly, either by the vendor or by the agency itself.</w:t>
      </w:r>
    </w:p>
    <w:p w14:paraId="2EF6BB43" w14:textId="77777777" w:rsidR="009B3E70" w:rsidRPr="00D378E9" w:rsidRDefault="009B3E70" w:rsidP="009B3E70">
      <w:pPr>
        <w:spacing w:after="0" w:line="240" w:lineRule="auto"/>
        <w:rPr>
          <w:rFonts w:ascii="Times New Roman" w:eastAsia="Times New Roman" w:hAnsi="Times New Roman" w:cs="Times New Roman"/>
          <w:iCs/>
          <w:sz w:val="24"/>
          <w:szCs w:val="24"/>
        </w:rPr>
      </w:pPr>
    </w:p>
    <w:p w14:paraId="4A7AB954" w14:textId="77777777" w:rsidR="009B3E70" w:rsidRDefault="009B3E70" w:rsidP="009B3E70">
      <w:pPr>
        <w:spacing w:after="0" w:line="240" w:lineRule="auto"/>
        <w:rPr>
          <w:rFonts w:ascii="Times New Roman" w:eastAsia="Times New Roman" w:hAnsi="Times New Roman" w:cs="Times New Roman"/>
          <w:iCs/>
          <w:sz w:val="24"/>
          <w:szCs w:val="24"/>
        </w:rPr>
      </w:pPr>
    </w:p>
    <w:p w14:paraId="6124AA00" w14:textId="77777777" w:rsidR="009B3E70" w:rsidRPr="00E8258D" w:rsidRDefault="00EA4EFD" w:rsidP="009B3E70">
      <w:pPr>
        <w:spacing w:after="0" w:line="240" w:lineRule="auto"/>
        <w:rPr>
          <w:rFonts w:ascii="Times New Roman" w:eastAsia="Times New Roman" w:hAnsi="Times New Roman" w:cs="Times New Roman"/>
          <w:b/>
          <w:bCs/>
          <w:iCs/>
          <w:sz w:val="24"/>
          <w:szCs w:val="24"/>
        </w:rPr>
      </w:pPr>
      <w:r w:rsidRPr="00E8258D">
        <w:rPr>
          <w:rFonts w:ascii="Times New Roman" w:eastAsia="Times New Roman" w:hAnsi="Times New Roman" w:cs="Times New Roman"/>
          <w:b/>
          <w:bCs/>
          <w:iCs/>
          <w:sz w:val="24"/>
          <w:szCs w:val="24"/>
        </w:rPr>
        <w:t xml:space="preserve">Additional </w:t>
      </w:r>
      <w:r>
        <w:rPr>
          <w:rFonts w:ascii="Times New Roman" w:eastAsia="Times New Roman" w:hAnsi="Times New Roman" w:cs="Times New Roman"/>
          <w:b/>
          <w:bCs/>
          <w:iCs/>
          <w:sz w:val="24"/>
          <w:szCs w:val="24"/>
        </w:rPr>
        <w:t>I</w:t>
      </w:r>
      <w:r w:rsidRPr="00E8258D">
        <w:rPr>
          <w:rFonts w:ascii="Times New Roman" w:eastAsia="Times New Roman" w:hAnsi="Times New Roman" w:cs="Times New Roman"/>
          <w:b/>
          <w:bCs/>
          <w:iCs/>
          <w:sz w:val="24"/>
          <w:szCs w:val="24"/>
        </w:rPr>
        <w:t>nformation:</w:t>
      </w:r>
    </w:p>
    <w:p w14:paraId="569A9DB6" w14:textId="77777777" w:rsidR="009B3E70" w:rsidRDefault="00EA4EFD" w:rsidP="009B3E70">
      <w:pPr>
        <w:spacing w:after="0" w:line="240" w:lineRule="auto"/>
        <w:rPr>
          <w:rFonts w:ascii="Times New Roman" w:eastAsia="Times New Roman" w:hAnsi="Times New Roman" w:cs="Times New Roman"/>
          <w:sz w:val="24"/>
          <w:szCs w:val="24"/>
        </w:rPr>
      </w:pPr>
      <w:r w:rsidRPr="006E4314">
        <w:rPr>
          <w:rFonts w:ascii="Times New Roman" w:eastAsia="Times New Roman" w:hAnsi="Times New Roman" w:cs="Times New Roman"/>
          <w:iCs/>
          <w:sz w:val="24"/>
          <w:szCs w:val="24"/>
        </w:rPr>
        <w:t xml:space="preserve">In the event that an agency cannot obtain a completed self-attestation from the software producer, an agency </w:t>
      </w:r>
      <w:r>
        <w:rPr>
          <w:rFonts w:ascii="Times New Roman" w:eastAsia="Times New Roman" w:hAnsi="Times New Roman" w:cs="Times New Roman"/>
          <w:iCs/>
          <w:sz w:val="24"/>
          <w:szCs w:val="24"/>
        </w:rPr>
        <w:t>may still</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decide to </w:t>
      </w:r>
      <w:r w:rsidRPr="006E4314">
        <w:rPr>
          <w:rFonts w:ascii="Times New Roman" w:eastAsia="Times New Roman" w:hAnsi="Times New Roman" w:cs="Times New Roman"/>
          <w:iCs/>
          <w:sz w:val="24"/>
          <w:szCs w:val="24"/>
        </w:rPr>
        <w:t xml:space="preserve">use the producer’s </w:t>
      </w:r>
      <w:r w:rsidRPr="00E31CE1">
        <w:rPr>
          <w:rFonts w:ascii="Times New Roman" w:eastAsia="Times New Roman" w:hAnsi="Times New Roman" w:cs="Times New Roman"/>
          <w:iCs/>
          <w:sz w:val="24"/>
          <w:szCs w:val="24"/>
        </w:rPr>
        <w:t xml:space="preserve">software </w:t>
      </w:r>
      <w:r w:rsidRPr="006031E4">
        <w:rPr>
          <w:rFonts w:ascii="Times New Roman" w:eastAsia="Times New Roman" w:hAnsi="Times New Roman" w:cs="Times New Roman"/>
          <w:iCs/>
          <w:sz w:val="24"/>
          <w:szCs w:val="24"/>
        </w:rPr>
        <w:t>if the producer</w:t>
      </w:r>
      <w:r w:rsidRPr="006E4314">
        <w:rPr>
          <w:rFonts w:ascii="Times New Roman" w:eastAsia="Times New Roman" w:hAnsi="Times New Roman" w:cs="Times New Roman"/>
          <w:iCs/>
          <w:sz w:val="24"/>
          <w:szCs w:val="24"/>
        </w:rPr>
        <w:t xml:space="preserve"> identif</w:t>
      </w:r>
      <w:r>
        <w:rPr>
          <w:rFonts w:ascii="Times New Roman" w:eastAsia="Times New Roman" w:hAnsi="Times New Roman" w:cs="Times New Roman"/>
          <w:iCs/>
          <w:sz w:val="24"/>
          <w:szCs w:val="24"/>
        </w:rPr>
        <w:t>ies</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the </w:t>
      </w:r>
      <w:r w:rsidRPr="006E4314">
        <w:rPr>
          <w:rFonts w:ascii="Times New Roman" w:eastAsia="Times New Roman" w:hAnsi="Times New Roman" w:cs="Times New Roman"/>
          <w:iCs/>
          <w:sz w:val="24"/>
          <w:szCs w:val="24"/>
        </w:rPr>
        <w:t>practice</w:t>
      </w:r>
      <w:r>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to which they cannot attest, document</w:t>
      </w:r>
      <w:r w:rsidR="005A4A6D">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w:t>
      </w:r>
      <w:proofErr w:type="gramStart"/>
      <w:r w:rsidRPr="006E4314">
        <w:rPr>
          <w:rFonts w:ascii="Times New Roman" w:eastAsia="Times New Roman" w:hAnsi="Times New Roman" w:cs="Times New Roman"/>
          <w:iCs/>
          <w:sz w:val="24"/>
          <w:szCs w:val="24"/>
        </w:rPr>
        <w:t>practices</w:t>
      </w:r>
      <w:proofErr w:type="gramEnd"/>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they have</w:t>
      </w:r>
      <w:r w:rsidRPr="006E4314">
        <w:rPr>
          <w:rFonts w:ascii="Times New Roman" w:eastAsia="Times New Roman" w:hAnsi="Times New Roman" w:cs="Times New Roman"/>
          <w:iCs/>
          <w:sz w:val="24"/>
          <w:szCs w:val="24"/>
        </w:rPr>
        <w:t xml:space="preserve"> in place to mitigate </w:t>
      </w:r>
      <w:r>
        <w:rPr>
          <w:rFonts w:ascii="Times New Roman" w:eastAsia="Times New Roman" w:hAnsi="Times New Roman" w:cs="Times New Roman"/>
          <w:iCs/>
          <w:sz w:val="24"/>
          <w:szCs w:val="24"/>
        </w:rPr>
        <w:t>associated</w:t>
      </w:r>
      <w:r w:rsidRPr="006E4314">
        <w:rPr>
          <w:rFonts w:ascii="Times New Roman" w:eastAsia="Times New Roman" w:hAnsi="Times New Roman" w:cs="Times New Roman"/>
          <w:iCs/>
          <w:sz w:val="24"/>
          <w:szCs w:val="24"/>
        </w:rPr>
        <w:t xml:space="preserve"> </w:t>
      </w:r>
      <w:r w:rsidR="006D6205" w:rsidRPr="006E4314">
        <w:rPr>
          <w:rFonts w:ascii="Times New Roman" w:eastAsia="Times New Roman" w:hAnsi="Times New Roman" w:cs="Times New Roman"/>
          <w:iCs/>
          <w:sz w:val="24"/>
          <w:szCs w:val="24"/>
        </w:rPr>
        <w:t>risks</w:t>
      </w:r>
      <w:r w:rsidR="005A4A6D">
        <w:rPr>
          <w:rFonts w:ascii="Times New Roman" w:eastAsia="Times New Roman" w:hAnsi="Times New Roman" w:cs="Times New Roman"/>
          <w:iCs/>
          <w:sz w:val="24"/>
          <w:szCs w:val="24"/>
        </w:rPr>
        <w:t>,</w:t>
      </w:r>
      <w:r w:rsidR="006D6205" w:rsidRPr="006E4314">
        <w:rPr>
          <w:rFonts w:ascii="Times New Roman" w:eastAsia="Times New Roman" w:hAnsi="Times New Roman" w:cs="Times New Roman"/>
          <w:iCs/>
          <w:sz w:val="24"/>
          <w:szCs w:val="24"/>
        </w:rPr>
        <w:t xml:space="preserve"> and</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submits </w:t>
      </w:r>
      <w:r w:rsidRPr="006E4314">
        <w:rPr>
          <w:rFonts w:ascii="Times New Roman" w:eastAsia="Times New Roman" w:hAnsi="Times New Roman" w:cs="Times New Roman"/>
          <w:iCs/>
          <w:sz w:val="24"/>
          <w:szCs w:val="24"/>
        </w:rPr>
        <w:t xml:space="preserve">a plan of actions and milestones (POA&amp;M) </w:t>
      </w:r>
      <w:r>
        <w:rPr>
          <w:rFonts w:ascii="Times New Roman" w:eastAsia="Times New Roman" w:hAnsi="Times New Roman" w:cs="Times New Roman"/>
          <w:iCs/>
          <w:sz w:val="24"/>
          <w:szCs w:val="24"/>
        </w:rPr>
        <w:t>to the agency</w:t>
      </w:r>
      <w:r w:rsidRPr="00A60A3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When an attestation is not provided, per OMB guidance, agencies are responsible for requesting from OMB an extension or waiver for the continued use.  </w:t>
      </w:r>
      <w:r w:rsidRPr="008A2342">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 </w:t>
      </w:r>
    </w:p>
    <w:p w14:paraId="04A1358C" w14:textId="77777777" w:rsidR="009B3E70" w:rsidRPr="006E4314" w:rsidRDefault="009B3E70" w:rsidP="009B3E70">
      <w:pPr>
        <w:spacing w:after="0" w:line="240" w:lineRule="auto"/>
        <w:rPr>
          <w:rFonts w:ascii="Times New Roman" w:eastAsia="Times New Roman" w:hAnsi="Times New Roman" w:cs="Times New Roman"/>
          <w:iCs/>
          <w:sz w:val="24"/>
          <w:szCs w:val="24"/>
        </w:rPr>
      </w:pPr>
    </w:p>
    <w:p w14:paraId="378FFAF3" w14:textId="77777777" w:rsidR="009B3E70" w:rsidRDefault="00EA4EFD" w:rsidP="009B3E70">
      <w:pPr>
        <w:spacing w:after="0" w:line="240" w:lineRule="auto"/>
        <w:rPr>
          <w:rFonts w:ascii="Times New Roman" w:eastAsia="Times New Roman" w:hAnsi="Times New Roman" w:cs="Times New Roman"/>
          <w:sz w:val="24"/>
          <w:szCs w:val="24"/>
        </w:rPr>
      </w:pPr>
      <w:r w:rsidRPr="00630A84">
        <w:rPr>
          <w:rFonts w:ascii="Times New Roman" w:eastAsia="Times New Roman" w:hAnsi="Times New Roman" w:cs="Times New Roman"/>
          <w:sz w:val="24"/>
          <w:szCs w:val="24"/>
        </w:rPr>
        <w:t xml:space="preserve">This common self-attestation form fulfills the minimum requirements set forth by OMB in M-22-18, as amended by M-23-16. </w:t>
      </w:r>
    </w:p>
    <w:p w14:paraId="299B13DF" w14:textId="77777777" w:rsidR="009B3E70" w:rsidRDefault="009B3E70" w:rsidP="009B3E70">
      <w:pPr>
        <w:spacing w:after="0" w:line="240" w:lineRule="auto"/>
        <w:rPr>
          <w:rFonts w:ascii="Times New Roman" w:eastAsia="Times New Roman" w:hAnsi="Times New Roman" w:cs="Times New Roman"/>
          <w:iCs/>
          <w:sz w:val="24"/>
          <w:szCs w:val="24"/>
        </w:rPr>
      </w:pPr>
    </w:p>
    <w:p w14:paraId="3D561273" w14:textId="77777777" w:rsidR="009B3E70" w:rsidRDefault="00EA4EFD" w:rsidP="009B3E70">
      <w:pPr>
        <w:spacing w:after="0" w:line="240" w:lineRule="auto"/>
        <w:rPr>
          <w:rFonts w:ascii="Times New Roman" w:eastAsia="Times New Roman" w:hAnsi="Times New Roman" w:cs="Times New Roman"/>
          <w:iCs/>
          <w:sz w:val="24"/>
          <w:szCs w:val="24"/>
        </w:rPr>
      </w:pPr>
      <w:r w:rsidRPr="00331FBB">
        <w:rPr>
          <w:rFonts w:ascii="Times New Roman" w:eastAsia="Times New Roman" w:hAnsi="Times New Roman" w:cs="Times New Roman"/>
          <w:iCs/>
          <w:sz w:val="24"/>
          <w:szCs w:val="24"/>
        </w:rPr>
        <w:t xml:space="preserve">The attestation form, background, and instructions are subject to change and may </w:t>
      </w:r>
      <w:r>
        <w:rPr>
          <w:rFonts w:ascii="Times New Roman" w:eastAsia="Times New Roman" w:hAnsi="Times New Roman" w:cs="Times New Roman"/>
          <w:iCs/>
          <w:sz w:val="24"/>
          <w:szCs w:val="24"/>
        </w:rPr>
        <w:t>be modified</w:t>
      </w:r>
      <w:r w:rsidRPr="00331FBB">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14:paraId="2A0EA7B6" w14:textId="77777777" w:rsidR="009B3E70" w:rsidRDefault="009B3E70" w:rsidP="009B3E70">
      <w:pPr>
        <w:spacing w:after="0" w:line="240" w:lineRule="auto"/>
        <w:rPr>
          <w:rFonts w:ascii="Times New Roman" w:eastAsia="Times New Roman" w:hAnsi="Times New Roman" w:cs="Times New Roman"/>
          <w:iCs/>
          <w:sz w:val="24"/>
          <w:szCs w:val="24"/>
        </w:rPr>
      </w:pPr>
    </w:p>
    <w:p w14:paraId="0F44B41B" w14:textId="77777777" w:rsidR="009B3E70" w:rsidRDefault="009B3E70" w:rsidP="009B3E70">
      <w:pPr>
        <w:spacing w:after="0" w:line="240" w:lineRule="auto"/>
        <w:jc w:val="center"/>
        <w:rPr>
          <w:rFonts w:ascii="Times New Roman" w:eastAsia="Times New Roman" w:hAnsi="Times New Roman" w:cs="Times New Roman"/>
          <w:color w:val="222222"/>
          <w:sz w:val="24"/>
          <w:szCs w:val="24"/>
        </w:rPr>
      </w:pPr>
    </w:p>
    <w:p w14:paraId="59BE321E" w14:textId="77777777" w:rsidR="009B3E70" w:rsidRDefault="00EA4EFD" w:rsidP="009B3E70">
      <w:pPr>
        <w:spacing w:after="160" w:line="259"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70959F95" w14:textId="77777777" w:rsidR="009B3E70" w:rsidRDefault="00EA4EFD" w:rsidP="009B3E70">
      <w:pPr>
        <w:spacing w:after="0" w:line="240" w:lineRule="auto"/>
        <w:jc w:val="center"/>
        <w:rPr>
          <w:rFonts w:ascii="Times New Roman" w:eastAsia="Times New Roman" w:hAnsi="Times New Roman" w:cs="Times New Roman"/>
          <w:b/>
          <w:sz w:val="32"/>
          <w:szCs w:val="32"/>
        </w:rPr>
      </w:pPr>
      <w:bookmarkStart w:id="1" w:name="_Hlk125110620"/>
      <w:r w:rsidRPr="00E8258D">
        <w:rPr>
          <w:rFonts w:ascii="Times New Roman" w:eastAsia="Times New Roman" w:hAnsi="Times New Roman" w:cs="Times New Roman"/>
          <w:b/>
          <w:sz w:val="32"/>
          <w:szCs w:val="32"/>
        </w:rPr>
        <w:lastRenderedPageBreak/>
        <w:t>Secure Software Development Attestation Form</w:t>
      </w:r>
    </w:p>
    <w:p w14:paraId="37180C8B" w14:textId="77777777" w:rsidR="009B3E70" w:rsidRPr="006031E4" w:rsidRDefault="00EA4EFD" w:rsidP="009B3E70">
      <w:pPr>
        <w:spacing w:after="0" w:line="240" w:lineRule="auto"/>
        <w:jc w:val="center"/>
        <w:rPr>
          <w:rFonts w:ascii="Times New Roman" w:eastAsia="Times New Roman" w:hAnsi="Times New Roman" w:cs="Times New Roman"/>
          <w:b/>
          <w:sz w:val="24"/>
          <w:szCs w:val="24"/>
        </w:rPr>
      </w:pPr>
      <w:r w:rsidRPr="006031E4">
        <w:rPr>
          <w:rFonts w:ascii="Times New Roman" w:eastAsia="Times New Roman" w:hAnsi="Times New Roman" w:cs="Times New Roman"/>
          <w:b/>
          <w:sz w:val="24"/>
          <w:szCs w:val="24"/>
        </w:rPr>
        <w:t>Version 1.0</w:t>
      </w:r>
    </w:p>
    <w:p w14:paraId="30A5FC40" w14:textId="77777777" w:rsidR="009B3E70" w:rsidRDefault="009B3E70" w:rsidP="009B3E70">
      <w:pPr>
        <w:pBdr>
          <w:bottom w:val="single" w:sz="6" w:space="1" w:color="auto"/>
        </w:pBdr>
        <w:spacing w:after="0" w:line="240" w:lineRule="auto"/>
      </w:pPr>
    </w:p>
    <w:p w14:paraId="6ACAEF3A" w14:textId="77777777" w:rsidR="009B3E70" w:rsidRDefault="009B3E70" w:rsidP="009B3E70">
      <w:pPr>
        <w:spacing w:after="0" w:line="240" w:lineRule="auto"/>
        <w:rPr>
          <w:rFonts w:ascii="Times New Roman" w:eastAsia="Times New Roman" w:hAnsi="Times New Roman" w:cs="Times New Roman"/>
          <w:b/>
          <w:sz w:val="28"/>
          <w:szCs w:val="28"/>
        </w:rPr>
      </w:pPr>
    </w:p>
    <w:p w14:paraId="064864F5" w14:textId="77777777" w:rsidR="009B3E70" w:rsidRDefault="00EA4EFD" w:rsidP="009B3E70">
      <w:pPr>
        <w:spacing w:after="0" w:line="240" w:lineRule="auto"/>
        <w:jc w:val="center"/>
        <w:rPr>
          <w:rFonts w:ascii="Times New Roman" w:eastAsia="Times New Roman" w:hAnsi="Times New Roman" w:cs="Times New Roman"/>
          <w:b/>
          <w:color w:val="222222"/>
          <w:sz w:val="24"/>
          <w:szCs w:val="24"/>
          <w:u w:val="single"/>
        </w:rPr>
      </w:pPr>
      <w:r w:rsidRPr="004E30C0">
        <w:rPr>
          <w:rFonts w:ascii="Times New Roman" w:eastAsia="Times New Roman" w:hAnsi="Times New Roman" w:cs="Times New Roman"/>
          <w:b/>
          <w:color w:val="222222"/>
          <w:sz w:val="24"/>
          <w:szCs w:val="24"/>
          <w:u w:val="single"/>
        </w:rPr>
        <w:t>Section I</w:t>
      </w:r>
    </w:p>
    <w:p w14:paraId="2255B93D" w14:textId="77777777" w:rsidR="009B3E70" w:rsidRPr="004E30C0" w:rsidRDefault="009B3E70" w:rsidP="009B3E70">
      <w:pPr>
        <w:spacing w:after="0" w:line="240" w:lineRule="auto"/>
        <w:jc w:val="center"/>
        <w:rPr>
          <w:rFonts w:ascii="Times New Roman" w:eastAsia="Times New Roman" w:hAnsi="Times New Roman" w:cs="Times New Roman"/>
          <w:b/>
          <w:color w:val="222222"/>
          <w:sz w:val="24"/>
          <w:szCs w:val="24"/>
          <w:u w:val="single"/>
        </w:rPr>
      </w:pPr>
    </w:p>
    <w:p w14:paraId="4DB00F68" w14:textId="77777777" w:rsidR="009B3E70" w:rsidRDefault="00EA4EFD" w:rsidP="009B3E70">
      <w:pPr>
        <w:spacing w:after="0" w:line="240" w:lineRule="auto"/>
        <w:rPr>
          <w:rFonts w:ascii="Times New Roman" w:eastAsia="Times New Roman" w:hAnsi="Times New Roman" w:cs="Times New Roman"/>
          <w:b/>
          <w:color w:val="222222"/>
          <w:sz w:val="24"/>
          <w:szCs w:val="24"/>
        </w:rPr>
      </w:pPr>
      <w:proofErr w:type="gramStart"/>
      <w:r w:rsidRPr="35709C41">
        <w:rPr>
          <w:rFonts w:ascii="Times New Roman" w:eastAsia="Times New Roman" w:hAnsi="Times New Roman" w:cs="Times New Roman"/>
          <w:b/>
          <w:color w:val="222222"/>
          <w:sz w:val="24"/>
          <w:szCs w:val="24"/>
        </w:rPr>
        <w:t>[ ]</w:t>
      </w:r>
      <w:proofErr w:type="gramEnd"/>
      <w:r w:rsidRPr="35709C41">
        <w:rPr>
          <w:rFonts w:ascii="Times New Roman" w:eastAsia="Times New Roman" w:hAnsi="Times New Roman" w:cs="Times New Roman"/>
          <w:b/>
          <w:color w:val="222222"/>
          <w:sz w:val="24"/>
          <w:szCs w:val="24"/>
        </w:rPr>
        <w:t xml:space="preserve"> New Attestation [ ] Attestation </w:t>
      </w:r>
      <w:r w:rsidRPr="00BA0ABF">
        <w:rPr>
          <w:rFonts w:ascii="Times New Roman" w:eastAsia="Times New Roman" w:hAnsi="Times New Roman" w:cs="Times New Roman"/>
          <w:b/>
          <w:bCs/>
          <w:color w:val="222222"/>
          <w:sz w:val="24"/>
          <w:szCs w:val="24"/>
        </w:rPr>
        <w:t>Following Extension</w:t>
      </w:r>
      <w:r>
        <w:rPr>
          <w:rFonts w:ascii="Times New Roman" w:eastAsia="Times New Roman" w:hAnsi="Times New Roman" w:cs="Times New Roman"/>
          <w:b/>
          <w:bCs/>
          <w:color w:val="222222"/>
          <w:sz w:val="24"/>
          <w:szCs w:val="24"/>
        </w:rPr>
        <w:t xml:space="preserve"> or Waiver [ ] Revised Attestation </w:t>
      </w:r>
    </w:p>
    <w:p w14:paraId="764BF619" w14:textId="77777777" w:rsidR="009B3E70" w:rsidRDefault="009B3E70" w:rsidP="009B3E70">
      <w:pPr>
        <w:spacing w:after="0" w:line="240" w:lineRule="auto"/>
        <w:rPr>
          <w:rFonts w:ascii="Times New Roman" w:eastAsia="Times New Roman" w:hAnsi="Times New Roman" w:cs="Times New Roman"/>
          <w:b/>
          <w:color w:val="222222"/>
          <w:sz w:val="24"/>
          <w:szCs w:val="24"/>
        </w:rPr>
      </w:pPr>
    </w:p>
    <w:p w14:paraId="5B2D1DCF"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b/>
          <w:color w:val="222222"/>
          <w:sz w:val="24"/>
          <w:szCs w:val="24"/>
        </w:rPr>
        <w:t>Type of Attestation:</w:t>
      </w:r>
      <w:r w:rsidRPr="003F415A">
        <w:rPr>
          <w:rFonts w:ascii="Times New Roman" w:eastAsia="Times New Roman" w:hAnsi="Times New Roman" w:cs="Times New Roman"/>
          <w:color w:val="222222"/>
          <w:sz w:val="24"/>
          <w:szCs w:val="24"/>
        </w:rPr>
        <w:t xml:space="preserve"> </w:t>
      </w:r>
      <w:proofErr w:type="gramStart"/>
      <w:r w:rsidRPr="003F415A">
        <w:rPr>
          <w:rFonts w:ascii="Times New Roman" w:eastAsia="Times New Roman" w:hAnsi="Times New Roman" w:cs="Times New Roman"/>
          <w:color w:val="222222"/>
          <w:sz w:val="24"/>
          <w:szCs w:val="24"/>
        </w:rPr>
        <w:t>[ ]</w:t>
      </w:r>
      <w:proofErr w:type="gramEnd"/>
      <w:r w:rsidRPr="003F415A">
        <w:rPr>
          <w:rFonts w:ascii="Times New Roman" w:eastAsia="Times New Roman" w:hAnsi="Times New Roman" w:cs="Times New Roman"/>
          <w:color w:val="222222"/>
          <w:sz w:val="24"/>
          <w:szCs w:val="24"/>
        </w:rPr>
        <w:t xml:space="preserve"> Company-wide</w:t>
      </w:r>
      <w:r>
        <w:rPr>
          <w:rFonts w:ascii="Times New Roman" w:eastAsia="Times New Roman" w:hAnsi="Times New Roman" w:cs="Times New Roman"/>
          <w:color w:val="222222"/>
          <w:sz w:val="24"/>
          <w:szCs w:val="24"/>
        </w:rPr>
        <w:t xml:space="preserve"> </w:t>
      </w:r>
      <w:r w:rsidRPr="003F415A">
        <w:rPr>
          <w:rFonts w:ascii="Times New Roman" w:eastAsia="Times New Roman" w:hAnsi="Times New Roman" w:cs="Times New Roman"/>
          <w:color w:val="222222"/>
          <w:sz w:val="24"/>
          <w:szCs w:val="24"/>
        </w:rPr>
        <w:t xml:space="preserve">[ ] Individual Product </w:t>
      </w:r>
      <w:r>
        <w:rPr>
          <w:rFonts w:ascii="Times New Roman" w:eastAsia="Times New Roman" w:hAnsi="Times New Roman" w:cs="Times New Roman"/>
          <w:color w:val="222222"/>
          <w:sz w:val="24"/>
          <w:szCs w:val="24"/>
        </w:rPr>
        <w:t xml:space="preserve">[ ] Multiple Products or Specific Product Version(s) (please provide complete list) </w:t>
      </w:r>
    </w:p>
    <w:p w14:paraId="6CDD6A6F" w14:textId="77777777" w:rsidR="009B3E70" w:rsidRPr="003F415A" w:rsidRDefault="00EA4EFD" w:rsidP="00077681">
      <w:pPr>
        <w:tabs>
          <w:tab w:val="left" w:pos="6774"/>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
    <w:p w14:paraId="0549152C" w14:textId="77777777" w:rsidR="009B3E70" w:rsidRDefault="00EA4EFD" w:rsidP="009B3E70">
      <w:pPr>
        <w:spacing w:after="0" w:line="240" w:lineRule="auto"/>
        <w:rPr>
          <w:rFonts w:ascii="Times New Roman" w:eastAsia="Times New Roman" w:hAnsi="Times New Roman" w:cs="Times New Roman"/>
          <w:color w:val="222222"/>
          <w:sz w:val="24"/>
          <w:szCs w:val="24"/>
        </w:rPr>
      </w:pPr>
      <w:r w:rsidRPr="00421D91">
        <w:rPr>
          <w:rFonts w:ascii="Times New Roman" w:eastAsia="Times New Roman" w:hAnsi="Times New Roman" w:cs="Times New Roman"/>
          <w:color w:val="222222"/>
          <w:sz w:val="24"/>
          <w:szCs w:val="24"/>
        </w:rPr>
        <w:t>If this attestation is for an individual product</w:t>
      </w:r>
      <w:r>
        <w:rPr>
          <w:rFonts w:ascii="Times New Roman" w:eastAsia="Times New Roman" w:hAnsi="Times New Roman" w:cs="Times New Roman"/>
          <w:color w:val="222222"/>
          <w:sz w:val="24"/>
          <w:szCs w:val="24"/>
        </w:rPr>
        <w:t xml:space="preserve"> or</w:t>
      </w:r>
      <w:r w:rsidRPr="00421D91">
        <w:rPr>
          <w:rFonts w:ascii="Times New Roman" w:eastAsia="Times New Roman" w:hAnsi="Times New Roman" w:cs="Times New Roman"/>
          <w:color w:val="222222"/>
          <w:sz w:val="24"/>
          <w:szCs w:val="24"/>
        </w:rPr>
        <w:t xml:space="preserve"> multiple products</w:t>
      </w:r>
      <w:r>
        <w:rPr>
          <w:rFonts w:ascii="Times New Roman" w:eastAsia="Times New Roman" w:hAnsi="Times New Roman" w:cs="Times New Roman"/>
          <w:color w:val="222222"/>
          <w:sz w:val="24"/>
          <w:szCs w:val="24"/>
        </w:rPr>
        <w:t xml:space="preserve">, </w:t>
      </w:r>
      <w:r w:rsidRPr="00421D91">
        <w:rPr>
          <w:rFonts w:ascii="Times New Roman" w:eastAsia="Times New Roman" w:hAnsi="Times New Roman" w:cs="Times New Roman"/>
          <w:color w:val="222222"/>
          <w:sz w:val="24"/>
          <w:szCs w:val="24"/>
        </w:rPr>
        <w:t>provide the s</w:t>
      </w:r>
      <w:r w:rsidRPr="0022141C">
        <w:rPr>
          <w:rFonts w:ascii="Times New Roman" w:eastAsia="Times New Roman" w:hAnsi="Times New Roman" w:cs="Times New Roman"/>
          <w:color w:val="222222"/>
          <w:sz w:val="24"/>
          <w:szCs w:val="24"/>
        </w:rPr>
        <w:t>oftware name, version number, and release/publish date</w:t>
      </w:r>
      <w:r w:rsidRPr="00421D91">
        <w:rPr>
          <w:rFonts w:ascii="Times New Roman" w:eastAsia="Times New Roman" w:hAnsi="Times New Roman" w:cs="Times New Roman"/>
          <w:color w:val="222222"/>
          <w:sz w:val="24"/>
          <w:szCs w:val="24"/>
        </w:rPr>
        <w:t xml:space="preserve"> to which this attestation</w:t>
      </w:r>
      <w:r w:rsidRPr="00654F73">
        <w:rPr>
          <w:rFonts w:ascii="Times New Roman" w:eastAsia="Times New Roman" w:hAnsi="Times New Roman" w:cs="Times New Roman"/>
          <w:color w:val="222222"/>
          <w:sz w:val="24"/>
          <w:szCs w:val="24"/>
        </w:rPr>
        <w:t xml:space="preserve"> applies</w:t>
      </w:r>
      <w:r>
        <w:rPr>
          <w:rFonts w:ascii="Times New Roman" w:eastAsia="Times New Roman" w:hAnsi="Times New Roman" w:cs="Times New Roman"/>
          <w:color w:val="222222"/>
          <w:sz w:val="24"/>
          <w:szCs w:val="24"/>
        </w:rPr>
        <w:t>. Additional pages can be attached to this attestation if more lines are needed</w:t>
      </w:r>
      <w:r w:rsidRPr="003F415A">
        <w:rPr>
          <w:rFonts w:ascii="Times New Roman" w:eastAsia="Times New Roman" w:hAnsi="Times New Roman" w:cs="Times New Roman"/>
          <w:color w:val="222222"/>
          <w:sz w:val="24"/>
          <w:szCs w:val="24"/>
        </w:rPr>
        <w:t>:</w:t>
      </w:r>
    </w:p>
    <w:p w14:paraId="5FBDDB60" w14:textId="77777777" w:rsidR="009B3E70" w:rsidRDefault="009B3E70" w:rsidP="009B3E70">
      <w:pPr>
        <w:spacing w:after="0" w:line="240" w:lineRule="auto"/>
        <w:rPr>
          <w:rFonts w:ascii="Times New Roman" w:eastAsia="Times New Roman" w:hAnsi="Times New Roman" w:cs="Times New Roman"/>
          <w:color w:val="222222"/>
          <w:sz w:val="24"/>
          <w:szCs w:val="24"/>
        </w:rPr>
      </w:pPr>
    </w:p>
    <w:tbl>
      <w:tblPr>
        <w:tblStyle w:val="TableGrid"/>
        <w:tblW w:w="0" w:type="auto"/>
        <w:tblLook w:val="04A0" w:firstRow="1" w:lastRow="0" w:firstColumn="1" w:lastColumn="0" w:noHBand="0" w:noVBand="1"/>
      </w:tblPr>
      <w:tblGrid>
        <w:gridCol w:w="3116"/>
        <w:gridCol w:w="3117"/>
        <w:gridCol w:w="3117"/>
      </w:tblGrid>
      <w:tr w:rsidR="00B13ADF" w14:paraId="1851DC8E" w14:textId="77777777" w:rsidTr="006031E4">
        <w:tc>
          <w:tcPr>
            <w:tcW w:w="3116" w:type="dxa"/>
          </w:tcPr>
          <w:p w14:paraId="1195DA07" w14:textId="77777777" w:rsidR="009B3E70" w:rsidRPr="00BA0ABF" w:rsidRDefault="00EA4EFD" w:rsidP="006031E4">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Product(s) Name</w:t>
            </w:r>
          </w:p>
        </w:tc>
        <w:tc>
          <w:tcPr>
            <w:tcW w:w="3117" w:type="dxa"/>
          </w:tcPr>
          <w:p w14:paraId="3CDA0474" w14:textId="77777777" w:rsidR="009B3E70" w:rsidRDefault="00EA4EFD" w:rsidP="006031E4">
            <w:pPr>
              <w:spacing w:after="0" w:line="240" w:lineRule="auto"/>
              <w:jc w:val="center"/>
              <w:rPr>
                <w:rFonts w:ascii="Times New Roman" w:eastAsia="Times New Roman" w:hAnsi="Times New Roman" w:cs="Times New Roman"/>
                <w:b/>
                <w:bCs/>
                <w:color w:val="222222"/>
                <w:sz w:val="24"/>
                <w:szCs w:val="24"/>
              </w:rPr>
            </w:pPr>
            <w:r w:rsidRPr="00630A84">
              <w:rPr>
                <w:rFonts w:ascii="Times New Roman" w:eastAsia="Times New Roman" w:hAnsi="Times New Roman" w:cs="Times New Roman"/>
                <w:b/>
                <w:bCs/>
                <w:color w:val="222222"/>
                <w:sz w:val="24"/>
                <w:szCs w:val="24"/>
              </w:rPr>
              <w:t>Version Number</w:t>
            </w:r>
            <w:r>
              <w:rPr>
                <w:rStyle w:val="FootnoteReference"/>
                <w:rFonts w:ascii="Times New Roman" w:eastAsia="Times New Roman" w:hAnsi="Times New Roman" w:cs="Times New Roman"/>
                <w:b/>
                <w:bCs/>
                <w:color w:val="222222"/>
                <w:sz w:val="24"/>
                <w:szCs w:val="24"/>
              </w:rPr>
              <w:footnoteReference w:id="4"/>
            </w:r>
            <w:r w:rsidRPr="00630A84">
              <w:rPr>
                <w:rFonts w:ascii="Times New Roman" w:eastAsia="Times New Roman" w:hAnsi="Times New Roman" w:cs="Times New Roman"/>
                <w:b/>
                <w:bCs/>
                <w:color w:val="222222"/>
                <w:sz w:val="24"/>
                <w:szCs w:val="24"/>
              </w:rPr>
              <w:t xml:space="preserve"> </w:t>
            </w:r>
          </w:p>
          <w:p w14:paraId="12E99BAD" w14:textId="77777777" w:rsidR="009B3E70" w:rsidRPr="00BA0ABF" w:rsidRDefault="00EA4EFD" w:rsidP="006031E4">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w:t>
            </w:r>
            <w:proofErr w:type="gramStart"/>
            <w:r>
              <w:rPr>
                <w:rFonts w:ascii="Times New Roman" w:eastAsia="Times New Roman" w:hAnsi="Times New Roman" w:cs="Times New Roman"/>
                <w:b/>
                <w:bCs/>
                <w:color w:val="222222"/>
                <w:sz w:val="24"/>
                <w:szCs w:val="24"/>
              </w:rPr>
              <w:t>if</w:t>
            </w:r>
            <w:proofErr w:type="gramEnd"/>
            <w:r>
              <w:rPr>
                <w:rFonts w:ascii="Times New Roman" w:eastAsia="Times New Roman" w:hAnsi="Times New Roman" w:cs="Times New Roman"/>
                <w:b/>
                <w:bCs/>
                <w:color w:val="222222"/>
                <w:sz w:val="24"/>
                <w:szCs w:val="24"/>
              </w:rPr>
              <w:t xml:space="preserve"> applicable)</w:t>
            </w:r>
          </w:p>
        </w:tc>
        <w:tc>
          <w:tcPr>
            <w:tcW w:w="3117" w:type="dxa"/>
          </w:tcPr>
          <w:p w14:paraId="270604E8" w14:textId="77777777" w:rsidR="009B3E70" w:rsidRDefault="00EA4EFD" w:rsidP="006031E4">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Release/Publish Date</w:t>
            </w:r>
            <w:r>
              <w:rPr>
                <w:rFonts w:ascii="Times New Roman" w:eastAsia="Times New Roman" w:hAnsi="Times New Roman" w:cs="Times New Roman"/>
                <w:b/>
                <w:bCs/>
                <w:color w:val="222222"/>
                <w:sz w:val="24"/>
                <w:szCs w:val="24"/>
              </w:rPr>
              <w:t xml:space="preserve"> </w:t>
            </w:r>
          </w:p>
          <w:p w14:paraId="2CF6EF94" w14:textId="77777777" w:rsidR="009B3E70" w:rsidRPr="00BA0ABF" w:rsidRDefault="00EA4EFD" w:rsidP="006031E4">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w:t>
            </w:r>
            <w:proofErr w:type="gramStart"/>
            <w:r>
              <w:rPr>
                <w:rFonts w:ascii="Times New Roman" w:eastAsia="Times New Roman" w:hAnsi="Times New Roman" w:cs="Times New Roman"/>
                <w:b/>
                <w:bCs/>
                <w:color w:val="222222"/>
                <w:sz w:val="24"/>
                <w:szCs w:val="24"/>
              </w:rPr>
              <w:t>if</w:t>
            </w:r>
            <w:proofErr w:type="gramEnd"/>
            <w:r>
              <w:rPr>
                <w:rFonts w:ascii="Times New Roman" w:eastAsia="Times New Roman" w:hAnsi="Times New Roman" w:cs="Times New Roman"/>
                <w:b/>
                <w:bCs/>
                <w:color w:val="222222"/>
                <w:sz w:val="24"/>
                <w:szCs w:val="24"/>
              </w:rPr>
              <w:t xml:space="preserve"> applicable)</w:t>
            </w:r>
          </w:p>
        </w:tc>
      </w:tr>
      <w:tr w:rsidR="00B13ADF" w14:paraId="3F5203D6" w14:textId="77777777" w:rsidTr="006031E4">
        <w:tc>
          <w:tcPr>
            <w:tcW w:w="3116" w:type="dxa"/>
          </w:tcPr>
          <w:p w14:paraId="1786FA9F"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304960BB"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0A10BDE7" w14:textId="77777777" w:rsidR="009B3E70" w:rsidRDefault="00EA4EFD" w:rsidP="006031E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YYYY-MM-DD</w:t>
            </w:r>
          </w:p>
        </w:tc>
      </w:tr>
      <w:tr w:rsidR="00B13ADF" w14:paraId="084A5EA7" w14:textId="77777777" w:rsidTr="006031E4">
        <w:tc>
          <w:tcPr>
            <w:tcW w:w="3116" w:type="dxa"/>
          </w:tcPr>
          <w:p w14:paraId="4869F611"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2411D566"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5B34811F"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r w:rsidR="00B13ADF" w14:paraId="31B49079" w14:textId="77777777" w:rsidTr="006031E4">
        <w:tc>
          <w:tcPr>
            <w:tcW w:w="3116" w:type="dxa"/>
          </w:tcPr>
          <w:p w14:paraId="281DDEB9"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1CF61F93"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2925FF01"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r w:rsidR="00B13ADF" w14:paraId="49E805C6" w14:textId="77777777" w:rsidTr="006031E4">
        <w:tc>
          <w:tcPr>
            <w:tcW w:w="3116" w:type="dxa"/>
          </w:tcPr>
          <w:p w14:paraId="771733E4"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502EAC09"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298AB900"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r w:rsidR="00B13ADF" w14:paraId="211B2194" w14:textId="77777777" w:rsidTr="006031E4">
        <w:tc>
          <w:tcPr>
            <w:tcW w:w="3116" w:type="dxa"/>
          </w:tcPr>
          <w:p w14:paraId="65324F6C"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561DE1E9"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53709544"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r w:rsidR="00B13ADF" w14:paraId="6357E41A" w14:textId="77777777" w:rsidTr="006031E4">
        <w:tc>
          <w:tcPr>
            <w:tcW w:w="3116" w:type="dxa"/>
          </w:tcPr>
          <w:p w14:paraId="28E3F65F"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4C6F588D"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66A50258"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r w:rsidR="00B13ADF" w14:paraId="7CEE0BCD" w14:textId="77777777" w:rsidTr="006031E4">
        <w:tc>
          <w:tcPr>
            <w:tcW w:w="3116" w:type="dxa"/>
          </w:tcPr>
          <w:p w14:paraId="3DD69622"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6C4A6446" w14:textId="77777777" w:rsidR="009B3E70" w:rsidRDefault="009B3E70" w:rsidP="006031E4">
            <w:pPr>
              <w:spacing w:after="0" w:line="240" w:lineRule="auto"/>
              <w:rPr>
                <w:rFonts w:ascii="Times New Roman" w:eastAsia="Times New Roman" w:hAnsi="Times New Roman" w:cs="Times New Roman"/>
                <w:color w:val="222222"/>
                <w:sz w:val="24"/>
                <w:szCs w:val="24"/>
              </w:rPr>
            </w:pPr>
          </w:p>
        </w:tc>
        <w:tc>
          <w:tcPr>
            <w:tcW w:w="3117" w:type="dxa"/>
          </w:tcPr>
          <w:p w14:paraId="7CF5CE08" w14:textId="77777777" w:rsidR="009B3E70" w:rsidRDefault="009B3E70" w:rsidP="006031E4">
            <w:pPr>
              <w:spacing w:after="0" w:line="240" w:lineRule="auto"/>
              <w:rPr>
                <w:rFonts w:ascii="Times New Roman" w:eastAsia="Times New Roman" w:hAnsi="Times New Roman" w:cs="Times New Roman"/>
                <w:color w:val="222222"/>
                <w:sz w:val="24"/>
                <w:szCs w:val="24"/>
              </w:rPr>
            </w:pPr>
          </w:p>
        </w:tc>
      </w:tr>
    </w:tbl>
    <w:p w14:paraId="5347C443" w14:textId="77777777" w:rsidR="009B3E70" w:rsidRPr="003F415A" w:rsidRDefault="009B3E70" w:rsidP="009B3E70">
      <w:pPr>
        <w:spacing w:after="0" w:line="240" w:lineRule="auto"/>
        <w:rPr>
          <w:rFonts w:ascii="Times New Roman" w:eastAsia="Times New Roman" w:hAnsi="Times New Roman" w:cs="Times New Roman"/>
          <w:color w:val="222222"/>
          <w:sz w:val="24"/>
          <w:szCs w:val="24"/>
        </w:rPr>
      </w:pPr>
    </w:p>
    <w:p w14:paraId="034123DF" w14:textId="77777777" w:rsidR="009B3E70" w:rsidRDefault="00EA4EFD" w:rsidP="009B3E70">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For the above specified software, this form does not </w:t>
      </w:r>
      <w:r w:rsidRPr="00630A84">
        <w:rPr>
          <w:rFonts w:ascii="Times New Roman" w:eastAsia="Times New Roman" w:hAnsi="Times New Roman" w:cs="Times New Roman"/>
          <w:color w:val="222222"/>
          <w:sz w:val="24"/>
          <w:szCs w:val="24"/>
        </w:rPr>
        <w:t>cover software or any components of that software that fall into the following categories:</w:t>
      </w:r>
    </w:p>
    <w:p w14:paraId="7509DA34" w14:textId="77777777" w:rsidR="009B3E70" w:rsidRPr="00421D91" w:rsidRDefault="00EA4EFD" w:rsidP="009B3E70">
      <w:pPr>
        <w:pStyle w:val="ListParagraph"/>
        <w:numPr>
          <w:ilvl w:val="0"/>
          <w:numId w:val="8"/>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developed by </w:t>
      </w:r>
      <w:r w:rsidR="00DA39BE">
        <w:rPr>
          <w:rFonts w:ascii="Times New Roman" w:eastAsia="Times New Roman" w:hAnsi="Times New Roman" w:cs="Times New Roman"/>
          <w:sz w:val="24"/>
          <w:szCs w:val="24"/>
        </w:rPr>
        <w:t>F</w:t>
      </w:r>
      <w:r w:rsidRPr="00421D91">
        <w:rPr>
          <w:rFonts w:ascii="Times New Roman" w:eastAsia="Times New Roman" w:hAnsi="Times New Roman" w:cs="Times New Roman"/>
          <w:sz w:val="24"/>
          <w:szCs w:val="24"/>
        </w:rPr>
        <w:t xml:space="preserve">ederal </w:t>
      </w:r>
      <w:proofErr w:type="gramStart"/>
      <w:r w:rsidRPr="00421D91">
        <w:rPr>
          <w:rFonts w:ascii="Times New Roman" w:eastAsia="Times New Roman" w:hAnsi="Times New Roman" w:cs="Times New Roman"/>
          <w:sz w:val="24"/>
          <w:szCs w:val="24"/>
        </w:rPr>
        <w:t>agencies;</w:t>
      </w:r>
      <w:proofErr w:type="gramEnd"/>
      <w:r w:rsidRPr="00421D91">
        <w:rPr>
          <w:rFonts w:ascii="Times New Roman" w:eastAsia="Times New Roman" w:hAnsi="Times New Roman" w:cs="Times New Roman"/>
          <w:sz w:val="24"/>
          <w:szCs w:val="24"/>
        </w:rPr>
        <w:t xml:space="preserve"> </w:t>
      </w:r>
    </w:p>
    <w:p w14:paraId="160505F1" w14:textId="77777777" w:rsidR="009B3E70" w:rsidRPr="005A6326" w:rsidRDefault="00EA4EFD" w:rsidP="009B3E70">
      <w:pPr>
        <w:pStyle w:val="ListParagraph"/>
        <w:numPr>
          <w:ilvl w:val="0"/>
          <w:numId w:val="8"/>
        </w:numPr>
        <w:spacing w:after="0" w:line="240" w:lineRule="auto"/>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 xml:space="preserve">Open </w:t>
      </w:r>
      <w:r w:rsidRPr="005A6326">
        <w:rPr>
          <w:rFonts w:ascii="Times New Roman" w:eastAsia="Times New Roman" w:hAnsi="Times New Roman" w:cs="Times New Roman"/>
          <w:iCs/>
          <w:sz w:val="24"/>
          <w:szCs w:val="24"/>
        </w:rPr>
        <w:t>source</w:t>
      </w:r>
      <w:proofErr w:type="gramEnd"/>
      <w:r w:rsidRPr="005A6326">
        <w:rPr>
          <w:rFonts w:ascii="Times New Roman" w:eastAsia="Times New Roman" w:hAnsi="Times New Roman" w:cs="Times New Roman"/>
          <w:iCs/>
          <w:sz w:val="24"/>
          <w:szCs w:val="24"/>
        </w:rPr>
        <w:t xml:space="preserve"> software that is freely and directly obtained directly by a </w:t>
      </w:r>
      <w:r w:rsidR="00DA39BE">
        <w:rPr>
          <w:rFonts w:ascii="Times New Roman" w:eastAsia="Times New Roman" w:hAnsi="Times New Roman" w:cs="Times New Roman"/>
          <w:iCs/>
          <w:sz w:val="24"/>
          <w:szCs w:val="24"/>
        </w:rPr>
        <w:t>F</w:t>
      </w:r>
      <w:r w:rsidRPr="005A6326">
        <w:rPr>
          <w:rFonts w:ascii="Times New Roman" w:eastAsia="Times New Roman" w:hAnsi="Times New Roman" w:cs="Times New Roman"/>
          <w:iCs/>
          <w:sz w:val="24"/>
          <w:szCs w:val="24"/>
        </w:rPr>
        <w:t xml:space="preserve">ederal agency; </w:t>
      </w:r>
    </w:p>
    <w:p w14:paraId="59C19B22" w14:textId="77777777" w:rsidR="009B3E70" w:rsidRPr="005A6326" w:rsidRDefault="00EA4EFD" w:rsidP="009B3E70">
      <w:pPr>
        <w:pStyle w:val="ListParagraph"/>
        <w:numPr>
          <w:ilvl w:val="0"/>
          <w:numId w:val="8"/>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Third-party open source and proprietary components that are incorporated into the software end product used by the agency; or </w:t>
      </w:r>
    </w:p>
    <w:p w14:paraId="7369441C" w14:textId="77777777" w:rsidR="009B3E70" w:rsidRPr="005A6326" w:rsidRDefault="00EA4EFD" w:rsidP="009B3E70">
      <w:pPr>
        <w:pStyle w:val="ListParagraph"/>
        <w:numPr>
          <w:ilvl w:val="0"/>
          <w:numId w:val="8"/>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Software that is freely obtained and publicly available.     </w:t>
      </w:r>
    </w:p>
    <w:p w14:paraId="2866E16E" w14:textId="77777777" w:rsidR="009B3E70" w:rsidRPr="005A6326" w:rsidRDefault="00EA4EFD" w:rsidP="009B3E70">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       </w:t>
      </w:r>
    </w:p>
    <w:p w14:paraId="0DE30B29" w14:textId="77777777" w:rsidR="009B3E70" w:rsidRPr="00B65858" w:rsidRDefault="00EA4EFD" w:rsidP="009B3E70">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Note: In signing this attestation, software producers are attesting to adhering to the secure software development practices outlined in Section III for code developed by the producer</w:t>
      </w:r>
      <w:r w:rsidRPr="00630A84">
        <w:rPr>
          <w:rFonts w:ascii="Times New Roman" w:eastAsia="Times New Roman" w:hAnsi="Times New Roman" w:cs="Times New Roman"/>
          <w:color w:val="222222"/>
          <w:sz w:val="24"/>
          <w:szCs w:val="24"/>
        </w:rPr>
        <w:t>.</w:t>
      </w:r>
      <w:r w:rsidRPr="00B65858">
        <w:rPr>
          <w:rFonts w:ascii="Times New Roman" w:eastAsia="Times New Roman" w:hAnsi="Times New Roman" w:cs="Times New Roman"/>
          <w:color w:val="222222"/>
          <w:sz w:val="24"/>
          <w:szCs w:val="24"/>
        </w:rPr>
        <w:t xml:space="preserve"> </w:t>
      </w:r>
    </w:p>
    <w:p w14:paraId="5A2FE156" w14:textId="77777777" w:rsidR="009B3E70" w:rsidRDefault="009B3E70" w:rsidP="009B3E70">
      <w:pPr>
        <w:keepNext/>
        <w:spacing w:after="0" w:line="240" w:lineRule="auto"/>
        <w:rPr>
          <w:rFonts w:ascii="Times New Roman" w:eastAsia="Times New Roman" w:hAnsi="Times New Roman" w:cs="Times New Roman"/>
          <w:bCs/>
          <w:color w:val="222222"/>
          <w:sz w:val="24"/>
          <w:szCs w:val="24"/>
        </w:rPr>
      </w:pPr>
    </w:p>
    <w:p w14:paraId="79E477FB" w14:textId="77777777" w:rsidR="009B3E70" w:rsidRDefault="00EA4EFD" w:rsidP="009B3E70">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w:t>
      </w:r>
    </w:p>
    <w:p w14:paraId="4CDBCCEC" w14:textId="77777777" w:rsidR="009B3E70" w:rsidRDefault="009B3E70" w:rsidP="009B3E70">
      <w:pPr>
        <w:keepNext/>
        <w:spacing w:after="0" w:line="240" w:lineRule="auto"/>
        <w:jc w:val="center"/>
        <w:rPr>
          <w:rFonts w:ascii="Times New Roman" w:eastAsia="Times New Roman" w:hAnsi="Times New Roman" w:cs="Times New Roman"/>
          <w:b/>
          <w:color w:val="222222"/>
          <w:sz w:val="24"/>
          <w:szCs w:val="24"/>
          <w:u w:val="single"/>
        </w:rPr>
      </w:pPr>
    </w:p>
    <w:p w14:paraId="27515393" w14:textId="77777777" w:rsidR="009B3E70" w:rsidRPr="003F415A" w:rsidRDefault="00EA4EFD" w:rsidP="009B3E70">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1. Software Producer Information</w:t>
      </w:r>
    </w:p>
    <w:p w14:paraId="76000012"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Name:</w:t>
      </w:r>
    </w:p>
    <w:p w14:paraId="790FB24A"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14:paraId="6A37B58B"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City:</w:t>
      </w:r>
    </w:p>
    <w:p w14:paraId="763C8EA7"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lastRenderedPageBreak/>
        <w:t>State</w:t>
      </w:r>
      <w:r>
        <w:rPr>
          <w:rFonts w:ascii="Times New Roman" w:eastAsia="Times New Roman" w:hAnsi="Times New Roman" w:cs="Times New Roman"/>
          <w:color w:val="222222"/>
          <w:sz w:val="24"/>
          <w:szCs w:val="24"/>
        </w:rPr>
        <w:t xml:space="preserve"> or Province</w:t>
      </w:r>
      <w:r w:rsidRPr="003F415A">
        <w:rPr>
          <w:rFonts w:ascii="Times New Roman" w:eastAsia="Times New Roman" w:hAnsi="Times New Roman" w:cs="Times New Roman"/>
          <w:color w:val="222222"/>
          <w:sz w:val="24"/>
          <w:szCs w:val="24"/>
        </w:rPr>
        <w:t>:</w:t>
      </w:r>
    </w:p>
    <w:p w14:paraId="0C3991DC" w14:textId="77777777" w:rsidR="009B3E70" w:rsidRDefault="00EA4EFD" w:rsidP="009B3E70">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Postal</w:t>
      </w:r>
      <w:r w:rsidRPr="003F415A">
        <w:rPr>
          <w:rFonts w:ascii="Times New Roman" w:eastAsia="Times New Roman" w:hAnsi="Times New Roman" w:cs="Times New Roman"/>
          <w:color w:val="222222"/>
          <w:sz w:val="24"/>
          <w:szCs w:val="24"/>
        </w:rPr>
        <w:t xml:space="preserve"> Code:</w:t>
      </w:r>
    </w:p>
    <w:p w14:paraId="179D5BB2"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Country: </w:t>
      </w:r>
    </w:p>
    <w:p w14:paraId="0AD38D0A"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Website:</w:t>
      </w:r>
    </w:p>
    <w:p w14:paraId="70D67625" w14:textId="77777777" w:rsidR="009B3E70" w:rsidRPr="003F415A" w:rsidRDefault="009B3E70" w:rsidP="009B3E70">
      <w:pPr>
        <w:spacing w:after="0" w:line="240" w:lineRule="auto"/>
        <w:rPr>
          <w:rFonts w:ascii="Times New Roman" w:eastAsia="Times New Roman" w:hAnsi="Times New Roman" w:cs="Times New Roman"/>
          <w:color w:val="222222"/>
          <w:sz w:val="24"/>
          <w:szCs w:val="24"/>
        </w:rPr>
      </w:pPr>
    </w:p>
    <w:p w14:paraId="6E7F6E83" w14:textId="77777777" w:rsidR="009B3E70" w:rsidRPr="003F415A" w:rsidRDefault="00EA4EFD" w:rsidP="009B3E70">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 xml:space="preserve">2. </w:t>
      </w:r>
      <w:r>
        <w:rPr>
          <w:rFonts w:ascii="Times New Roman" w:eastAsia="Times New Roman" w:hAnsi="Times New Roman" w:cs="Times New Roman"/>
          <w:b/>
          <w:color w:val="222222"/>
          <w:sz w:val="24"/>
          <w:szCs w:val="24"/>
        </w:rPr>
        <w:t xml:space="preserve">Primary </w:t>
      </w:r>
      <w:r w:rsidRPr="003F415A">
        <w:rPr>
          <w:rFonts w:ascii="Times New Roman" w:eastAsia="Times New Roman" w:hAnsi="Times New Roman" w:cs="Times New Roman"/>
          <w:b/>
          <w:color w:val="222222"/>
          <w:sz w:val="24"/>
          <w:szCs w:val="24"/>
        </w:rPr>
        <w:t>Contact</w:t>
      </w:r>
      <w:r>
        <w:rPr>
          <w:rFonts w:ascii="Times New Roman" w:eastAsia="Times New Roman" w:hAnsi="Times New Roman" w:cs="Times New Roman"/>
          <w:b/>
          <w:color w:val="222222"/>
          <w:sz w:val="24"/>
          <w:szCs w:val="24"/>
        </w:rPr>
        <w:t xml:space="preserve"> for this Document and Related</w:t>
      </w:r>
      <w:r w:rsidRPr="003F415A">
        <w:rPr>
          <w:rFonts w:ascii="Times New Roman" w:eastAsia="Times New Roman" w:hAnsi="Times New Roman" w:cs="Times New Roman"/>
          <w:b/>
          <w:color w:val="222222"/>
          <w:sz w:val="24"/>
          <w:szCs w:val="24"/>
        </w:rPr>
        <w:t xml:space="preserve"> Information</w:t>
      </w:r>
      <w:r>
        <w:rPr>
          <w:rFonts w:ascii="Times New Roman" w:eastAsia="Times New Roman" w:hAnsi="Times New Roman" w:cs="Times New Roman"/>
          <w:b/>
          <w:color w:val="222222"/>
          <w:sz w:val="24"/>
          <w:szCs w:val="24"/>
        </w:rPr>
        <w:t xml:space="preserve"> (may be an individual, role, or group): </w:t>
      </w:r>
    </w:p>
    <w:p w14:paraId="29BF8835"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Name</w:t>
      </w:r>
      <w:r w:rsidRPr="003F415A">
        <w:rPr>
          <w:rFonts w:ascii="Times New Roman" w:eastAsia="Times New Roman" w:hAnsi="Times New Roman" w:cs="Times New Roman"/>
          <w:color w:val="222222"/>
          <w:sz w:val="24"/>
          <w:szCs w:val="24"/>
        </w:rPr>
        <w:t>:</w:t>
      </w:r>
    </w:p>
    <w:p w14:paraId="33D93365"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Title:</w:t>
      </w:r>
    </w:p>
    <w:p w14:paraId="2E9570E0"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14:paraId="36180A48"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Phone Number:</w:t>
      </w:r>
    </w:p>
    <w:p w14:paraId="534F3BE1" w14:textId="77777777" w:rsidR="009B3E70" w:rsidRPr="003F415A" w:rsidRDefault="00EA4EFD" w:rsidP="009B3E70">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Email Address</w:t>
      </w:r>
      <w:r>
        <w:rPr>
          <w:rFonts w:ascii="Times New Roman" w:eastAsia="Times New Roman" w:hAnsi="Times New Roman" w:cs="Times New Roman"/>
          <w:color w:val="222222"/>
          <w:sz w:val="24"/>
          <w:szCs w:val="24"/>
        </w:rPr>
        <w:t xml:space="preserve"> (may be an alias/distribution list)</w:t>
      </w:r>
      <w:r w:rsidRPr="003F415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14:paraId="21B90AC5" w14:textId="77777777" w:rsidR="009B3E70" w:rsidRPr="00AF15F8" w:rsidRDefault="00EA4EFD" w:rsidP="009B3E70">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III</w:t>
      </w:r>
    </w:p>
    <w:p w14:paraId="52DEEDD9" w14:textId="77777777" w:rsidR="009B3E70" w:rsidRDefault="009B3E70" w:rsidP="009B3E70">
      <w:pPr>
        <w:keepNext/>
        <w:spacing w:after="0" w:line="240" w:lineRule="auto"/>
        <w:rPr>
          <w:rFonts w:ascii="Times New Roman" w:eastAsia="Times New Roman" w:hAnsi="Times New Roman" w:cs="Times New Roman"/>
          <w:b/>
          <w:color w:val="222222"/>
          <w:sz w:val="24"/>
          <w:szCs w:val="24"/>
        </w:rPr>
      </w:pPr>
    </w:p>
    <w:p w14:paraId="4D578635" w14:textId="77777777" w:rsidR="009B3E70" w:rsidRPr="003F415A" w:rsidRDefault="00EA4EFD" w:rsidP="009B3E70">
      <w:pPr>
        <w:keepNext/>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Attestation and Signature</w:t>
      </w:r>
    </w:p>
    <w:p w14:paraId="31C47A11" w14:textId="77777777" w:rsidR="009B3E70" w:rsidRPr="003F415A" w:rsidRDefault="009B3E70" w:rsidP="009B3E70">
      <w:pPr>
        <w:keepNext/>
        <w:spacing w:after="0" w:line="240" w:lineRule="auto"/>
        <w:rPr>
          <w:rFonts w:ascii="Times New Roman" w:eastAsia="Times New Roman" w:hAnsi="Times New Roman" w:cs="Times New Roman"/>
          <w:b/>
          <w:color w:val="222222"/>
          <w:sz w:val="24"/>
          <w:szCs w:val="24"/>
        </w:rPr>
      </w:pPr>
    </w:p>
    <w:p w14:paraId="598BBDB5" w14:textId="77777777" w:rsidR="009B3E70" w:rsidRDefault="00EA4EFD" w:rsidP="009B3E70">
      <w:pPr>
        <w:keepNext/>
        <w:spacing w:after="0" w:line="240" w:lineRule="auto"/>
        <w:rPr>
          <w:rFonts w:ascii="Times New Roman" w:eastAsia="Times New Roman" w:hAnsi="Times New Roman" w:cs="Times New Roman"/>
          <w:color w:val="222222"/>
          <w:sz w:val="24"/>
          <w:szCs w:val="24"/>
        </w:rPr>
      </w:pPr>
      <w:r w:rsidRPr="00466049">
        <w:rPr>
          <w:rFonts w:ascii="Times New Roman" w:eastAsia="Times New Roman" w:hAnsi="Times New Roman" w:cs="Times New Roman"/>
          <w:color w:val="222222"/>
          <w:sz w:val="24"/>
          <w:szCs w:val="24"/>
        </w:rPr>
        <w:t xml:space="preserve">On behalf of the above-specified company, I attest </w:t>
      </w:r>
      <w:r>
        <w:rPr>
          <w:rFonts w:ascii="Times New Roman" w:eastAsia="Times New Roman" w:hAnsi="Times New Roman" w:cs="Times New Roman"/>
          <w:color w:val="222222"/>
          <w:sz w:val="24"/>
          <w:szCs w:val="24"/>
        </w:rPr>
        <w:t>that, to the best of my knowledge, [software producer] presently makes</w:t>
      </w:r>
      <w:r w:rsidRPr="00421D91">
        <w:rPr>
          <w:rFonts w:ascii="Times New Roman" w:eastAsia="Times New Roman" w:hAnsi="Times New Roman" w:cs="Times New Roman"/>
          <w:sz w:val="24"/>
          <w:szCs w:val="24"/>
        </w:rPr>
        <w:t xml:space="preserve"> consistent use of the following </w:t>
      </w:r>
      <w:r>
        <w:rPr>
          <w:rFonts w:ascii="Times New Roman" w:eastAsia="Times New Roman" w:hAnsi="Times New Roman" w:cs="Times New Roman"/>
          <w:sz w:val="24"/>
          <w:szCs w:val="24"/>
        </w:rPr>
        <w:t>practices,</w:t>
      </w:r>
      <w:r w:rsidRPr="00421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derived</w:t>
      </w:r>
      <w:r w:rsidRPr="00421D91">
        <w:rPr>
          <w:rFonts w:ascii="Times New Roman" w:eastAsia="Times New Roman" w:hAnsi="Times New Roman" w:cs="Times New Roman"/>
          <w:sz w:val="24"/>
          <w:szCs w:val="24"/>
        </w:rPr>
        <w:t xml:space="preserve"> from the secure software development framework (SSDF)</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in developing </w:t>
      </w:r>
      <w:r w:rsidRPr="00421D91">
        <w:rPr>
          <w:rFonts w:ascii="Times New Roman" w:eastAsia="Times New Roman" w:hAnsi="Times New Roman" w:cs="Times New Roman"/>
          <w:sz w:val="24"/>
          <w:szCs w:val="24"/>
        </w:rPr>
        <w:t>the software identified in Section I</w:t>
      </w:r>
      <w:r>
        <w:rPr>
          <w:rFonts w:ascii="Times New Roman" w:eastAsia="Times New Roman" w:hAnsi="Times New Roman" w:cs="Times New Roman"/>
          <w:color w:val="222222"/>
          <w:sz w:val="24"/>
          <w:szCs w:val="24"/>
        </w:rPr>
        <w:t>:</w:t>
      </w:r>
    </w:p>
    <w:p w14:paraId="60F9B94B" w14:textId="77777777" w:rsidR="009B3E70" w:rsidRDefault="009B3E70" w:rsidP="009B3E70">
      <w:pPr>
        <w:keepNext/>
        <w:spacing w:after="0" w:line="240" w:lineRule="auto"/>
        <w:rPr>
          <w:rFonts w:ascii="Times New Roman" w:eastAsia="Times New Roman" w:hAnsi="Times New Roman" w:cs="Times New Roman"/>
          <w:color w:val="222222"/>
          <w:sz w:val="24"/>
          <w:szCs w:val="24"/>
        </w:rPr>
      </w:pPr>
    </w:p>
    <w:p w14:paraId="67466BB4" w14:textId="77777777" w:rsidR="009B3E70" w:rsidRPr="009D45A9" w:rsidRDefault="00EA4EFD" w:rsidP="009B3E70">
      <w:pPr>
        <w:pStyle w:val="ListParagraph"/>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is</w:t>
      </w:r>
      <w:sdt>
        <w:sdtPr>
          <w:tag w:val="goog_rdk_3"/>
          <w:id w:val="-45374530"/>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are secured by the following actions, at a minimum</w:t>
      </w:r>
      <w:r w:rsidRPr="009D45A9">
        <w:rPr>
          <w:rFonts w:ascii="Times New Roman" w:eastAsia="Times New Roman" w:hAnsi="Times New Roman" w:cs="Times New Roman"/>
          <w:color w:val="222222"/>
          <w:sz w:val="24"/>
          <w:szCs w:val="24"/>
        </w:rPr>
        <w:t>:</w:t>
      </w:r>
    </w:p>
    <w:p w14:paraId="139EC317" w14:textId="77777777" w:rsidR="009B3E70" w:rsidRDefault="009B3E70" w:rsidP="009B3E70">
      <w:pPr>
        <w:keepNext/>
        <w:spacing w:after="0" w:line="240" w:lineRule="auto"/>
        <w:rPr>
          <w:rFonts w:ascii="Times New Roman" w:eastAsia="Times New Roman" w:hAnsi="Times New Roman" w:cs="Times New Roman"/>
          <w:color w:val="222222"/>
          <w:sz w:val="24"/>
          <w:szCs w:val="24"/>
        </w:rPr>
      </w:pPr>
    </w:p>
    <w:p w14:paraId="4CAF1602" w14:textId="77777777" w:rsidR="009B3E70" w:rsidRPr="003F415A" w:rsidRDefault="00EA4EFD" w:rsidP="009B3E70">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r>
        <w:rPr>
          <w:rFonts w:ascii="Times New Roman" w:eastAsia="Times New Roman" w:hAnsi="Times New Roman" w:cs="Times New Roman"/>
          <w:color w:val="222222"/>
          <w:sz w:val="24"/>
          <w:szCs w:val="24"/>
        </w:rPr>
        <w:br/>
      </w:r>
    </w:p>
    <w:p w14:paraId="73EC1D98" w14:textId="77777777" w:rsidR="009B3E70" w:rsidRPr="009845A0" w:rsidRDefault="00EA4EFD" w:rsidP="009B3E70">
      <w:pPr>
        <w:pStyle w:val="ListParagraph"/>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r>
        <w:rPr>
          <w:rFonts w:ascii="Times New Roman" w:eastAsia="Times New Roman" w:hAnsi="Times New Roman" w:cs="Times New Roman"/>
          <w:color w:val="222222"/>
          <w:sz w:val="24"/>
          <w:szCs w:val="24"/>
        </w:rPr>
        <w:br/>
      </w:r>
    </w:p>
    <w:p w14:paraId="44384C60" w14:textId="77777777" w:rsidR="009B3E70" w:rsidRDefault="00EA4EFD" w:rsidP="009B3E70">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14:paraId="3ED6D7F7" w14:textId="77777777" w:rsidR="009B3E70" w:rsidRDefault="009B3E70" w:rsidP="009B3E70">
      <w:pPr>
        <w:keepNext/>
        <w:pBdr>
          <w:top w:val="nil"/>
          <w:left w:val="nil"/>
          <w:bottom w:val="nil"/>
          <w:right w:val="nil"/>
          <w:between w:val="nil"/>
        </w:pBdr>
        <w:spacing w:after="0" w:line="240" w:lineRule="auto"/>
        <w:ind w:left="1080"/>
        <w:rPr>
          <w:rFonts w:ascii="Times New Roman" w:eastAsia="Times New Roman" w:hAnsi="Times New Roman" w:cs="Times New Roman"/>
          <w:color w:val="222222"/>
          <w:sz w:val="24"/>
          <w:szCs w:val="24"/>
        </w:rPr>
      </w:pPr>
    </w:p>
    <w:p w14:paraId="5327F772" w14:textId="77777777" w:rsidR="009B3E70" w:rsidRPr="00D54114" w:rsidRDefault="00EA4EFD" w:rsidP="009B3E70">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br/>
      </w:r>
    </w:p>
    <w:p w14:paraId="3F4CACA7" w14:textId="77777777" w:rsidR="009B3E70" w:rsidRPr="00D54114" w:rsidRDefault="00EA4EFD" w:rsidP="009B3E70">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D54114">
        <w:rPr>
          <w:rFonts w:ascii="Times New Roman" w:eastAsia="Times New Roman" w:hAnsi="Times New Roman" w:cs="Times New Roman"/>
          <w:color w:val="222222"/>
          <w:sz w:val="24"/>
          <w:szCs w:val="24"/>
        </w:rPr>
        <w:t xml:space="preserve"> security risk;</w:t>
      </w:r>
      <w:r w:rsidRPr="00D54114">
        <w:rPr>
          <w:rFonts w:ascii="Times New Roman" w:eastAsia="Times New Roman" w:hAnsi="Times New Roman" w:cs="Times New Roman"/>
          <w:color w:val="222222"/>
          <w:sz w:val="24"/>
          <w:szCs w:val="24"/>
        </w:rPr>
        <w:br/>
      </w:r>
    </w:p>
    <w:p w14:paraId="7B884D25" w14:textId="77777777" w:rsidR="009B3E70" w:rsidRDefault="00EA4EFD" w:rsidP="009B3E70">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w:t>
      </w:r>
      <w:r w:rsidRPr="009845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as well as </w:t>
      </w:r>
      <w:r w:rsidRPr="009845A0">
        <w:rPr>
          <w:rFonts w:ascii="Times New Roman" w:eastAsia="Times New Roman" w:hAnsi="Times New Roman" w:cs="Times New Roman"/>
          <w:color w:val="222222"/>
          <w:sz w:val="24"/>
          <w:szCs w:val="24"/>
        </w:rPr>
        <w:t xml:space="preserve">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 within the environments used to develop and </w:t>
      </w:r>
      <w:r w:rsidRPr="009845A0">
        <w:rPr>
          <w:rFonts w:ascii="Times New Roman" w:eastAsia="Times New Roman" w:hAnsi="Times New Roman" w:cs="Times New Roman"/>
          <w:color w:val="222222"/>
          <w:sz w:val="24"/>
          <w:szCs w:val="24"/>
        </w:rPr>
        <w:lastRenderedPageBreak/>
        <w:t>build software</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14:paraId="37047369" w14:textId="77777777" w:rsidR="009B3E70" w:rsidRPr="00A417B8" w:rsidRDefault="00EA4EFD" w:rsidP="009B3E70">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A417B8">
        <w:rPr>
          <w:rFonts w:ascii="Times New Roman" w:eastAsia="Times New Roman" w:hAnsi="Times New Roman" w:cs="Times New Roman"/>
          <w:color w:val="222222"/>
          <w:sz w:val="24"/>
          <w:szCs w:val="24"/>
        </w:rPr>
        <w:t xml:space="preserve">Encrypting sensitive </w:t>
      </w:r>
      <w:r w:rsidRPr="00630A84">
        <w:rPr>
          <w:rFonts w:ascii="Times New Roman" w:hAnsi="Times New Roman" w:cs="Times New Roman"/>
          <w:sz w:val="24"/>
          <w:szCs w:val="24"/>
        </w:rPr>
        <w:t xml:space="preserve">data, such as credentials, to the extent practicable and based on risk; </w:t>
      </w:r>
      <w:r w:rsidRPr="00630A84">
        <w:rPr>
          <w:rFonts w:ascii="Times New Roman" w:hAnsi="Times New Roman" w:cs="Times New Roman"/>
          <w:sz w:val="24"/>
          <w:szCs w:val="24"/>
        </w:rPr>
        <w:br/>
      </w:r>
    </w:p>
    <w:p w14:paraId="40CC5D6F" w14:textId="77777777" w:rsidR="009B3E70" w:rsidRDefault="00EA4EFD" w:rsidP="009B3E70">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Implementing defensive cybe</w:t>
      </w:r>
      <w:r>
        <w:rPr>
          <w:rFonts w:ascii="Times New Roman" w:eastAsia="Times New Roman" w:hAnsi="Times New Roman" w:cs="Times New Roman"/>
          <w:color w:val="222222"/>
          <w:sz w:val="24"/>
          <w:szCs w:val="24"/>
        </w:rPr>
        <w:t>r</w:t>
      </w:r>
      <w:r w:rsidRPr="009845A0">
        <w:rPr>
          <w:rFonts w:ascii="Times New Roman" w:eastAsia="Times New Roman" w:hAnsi="Times New Roman" w:cs="Times New Roman"/>
          <w:color w:val="222222"/>
          <w:sz w:val="24"/>
          <w:szCs w:val="24"/>
        </w:rPr>
        <w:t>security practices, including continuous monitoring of operations and alerts and, as necessary, responding to suspected and confirmed</w:t>
      </w:r>
      <w:sdt>
        <w:sdtPr>
          <w:tag w:val="goog_rdk_20"/>
          <w:id w:val="-208185342"/>
        </w:sdtPr>
        <w:sdtContent>
          <w:sdt>
            <w:sdtPr>
              <w:tag w:val="goog_rdk_21"/>
              <w:id w:val="-1373074131"/>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14:paraId="7B294071" w14:textId="77777777" w:rsidR="009B3E70" w:rsidRPr="005A6326" w:rsidRDefault="00EA4EFD" w:rsidP="009B3E7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makes a good-faith effort to maintain trusted source code supply chains by employing automated tools or comparable processes to address the security of internal code and third-party components and manage related vulnerabilities; </w:t>
      </w:r>
      <w:r w:rsidRPr="005A6326">
        <w:rPr>
          <w:rFonts w:ascii="Times New Roman" w:eastAsia="Times New Roman" w:hAnsi="Times New Roman" w:cs="Times New Roman"/>
          <w:color w:val="222222"/>
          <w:sz w:val="24"/>
          <w:szCs w:val="24"/>
        </w:rPr>
        <w:br/>
      </w:r>
    </w:p>
    <w:p w14:paraId="789A1613" w14:textId="77777777" w:rsidR="009B3E70" w:rsidRPr="005A6326" w:rsidRDefault="00EA4EFD" w:rsidP="009B3E70">
      <w:pPr>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maintains provenance for internal code and third-party components incorporated into the software to the greatest extent feasible;</w:t>
      </w:r>
      <w:r w:rsidRPr="005A6326">
        <w:rPr>
          <w:rFonts w:ascii="Times New Roman" w:eastAsia="Times New Roman" w:hAnsi="Times New Roman" w:cs="Times New Roman"/>
          <w:color w:val="222222"/>
          <w:sz w:val="24"/>
          <w:szCs w:val="24"/>
        </w:rPr>
        <w:br/>
      </w:r>
    </w:p>
    <w:p w14:paraId="4A4DCDD0" w14:textId="77777777" w:rsidR="009B3E70" w:rsidRPr="005A6326" w:rsidRDefault="00EA4EFD" w:rsidP="009B3E7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employs automated tools or comparable processes that check for security vulnerabilities. In addition:</w:t>
      </w:r>
    </w:p>
    <w:p w14:paraId="25DD8898" w14:textId="77777777" w:rsidR="009B3E70" w:rsidRPr="005A6326" w:rsidRDefault="00EA4EFD" w:rsidP="009B3E70">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operates these processes on an ongoing basis and</w:t>
      </w:r>
      <w:r w:rsidR="003004F1">
        <w:rPr>
          <w:rFonts w:ascii="Times New Roman" w:eastAsia="Times New Roman" w:hAnsi="Times New Roman" w:cs="Times New Roman"/>
          <w:color w:val="222222"/>
          <w:sz w:val="24"/>
          <w:szCs w:val="24"/>
        </w:rPr>
        <w:t xml:space="preserve"> </w:t>
      </w:r>
      <w:r w:rsidRPr="005A6326">
        <w:rPr>
          <w:rFonts w:ascii="Times New Roman" w:eastAsia="Times New Roman" w:hAnsi="Times New Roman" w:cs="Times New Roman"/>
          <w:color w:val="222222"/>
          <w:sz w:val="24"/>
          <w:szCs w:val="24"/>
        </w:rPr>
        <w:t xml:space="preserve">prior to product, version, or update </w:t>
      </w:r>
      <w:proofErr w:type="gramStart"/>
      <w:r w:rsidRPr="005A6326">
        <w:rPr>
          <w:rFonts w:ascii="Times New Roman" w:eastAsia="Times New Roman" w:hAnsi="Times New Roman" w:cs="Times New Roman"/>
          <w:color w:val="222222"/>
          <w:sz w:val="24"/>
          <w:szCs w:val="24"/>
        </w:rPr>
        <w:t>releases;</w:t>
      </w:r>
      <w:proofErr w:type="gramEnd"/>
      <w:r w:rsidRPr="005A6326">
        <w:rPr>
          <w:rFonts w:ascii="Times New Roman" w:eastAsia="Times New Roman" w:hAnsi="Times New Roman" w:cs="Times New Roman"/>
          <w:color w:val="222222"/>
          <w:sz w:val="24"/>
          <w:szCs w:val="24"/>
        </w:rPr>
        <w:t xml:space="preserve"> </w:t>
      </w:r>
    </w:p>
    <w:p w14:paraId="3ECDF580" w14:textId="77777777" w:rsidR="009B3E70" w:rsidRPr="005A6326" w:rsidRDefault="00EA4EFD" w:rsidP="009B3E70">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has a policy or process to address discovered security vulnerabilities prior to product release; and </w:t>
      </w:r>
    </w:p>
    <w:p w14:paraId="7E5017DF" w14:textId="77777777" w:rsidR="009B3E70" w:rsidRPr="005A6326" w:rsidRDefault="00EA4EFD" w:rsidP="009B3E70">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operates a vulnerability disclosure program and accepts, reviews, and addresses disclosed software vulnerabilities in a timely fashion and according to any timelines specified in the vulnerability disclosure program or applicable policies.  </w:t>
      </w:r>
    </w:p>
    <w:p w14:paraId="61B0C730" w14:textId="77777777" w:rsidR="009B3E70" w:rsidRPr="005A6326" w:rsidRDefault="009B3E70" w:rsidP="009B3E70">
      <w:pPr>
        <w:spacing w:after="0" w:line="240" w:lineRule="auto"/>
        <w:rPr>
          <w:rFonts w:ascii="Times New Roman" w:eastAsia="Times New Roman" w:hAnsi="Times New Roman" w:cs="Times New Roman"/>
          <w:sz w:val="24"/>
          <w:szCs w:val="24"/>
        </w:rPr>
      </w:pPr>
    </w:p>
    <w:p w14:paraId="55D65BF8" w14:textId="77777777" w:rsidR="009B3E70" w:rsidRPr="005A6326" w:rsidRDefault="00EA4EFD" w:rsidP="009B3E70">
      <w:pPr>
        <w:pStyle w:val="ListParagraph"/>
        <w:numPr>
          <w:ilvl w:val="0"/>
          <w:numId w:val="4"/>
        </w:numPr>
        <w:spacing w:after="0" w:line="240" w:lineRule="auto"/>
        <w:ind w:left="360"/>
        <w:rPr>
          <w:rFonts w:ascii="Times New Roman" w:eastAsia="Times New Roman" w:hAnsi="Times New Roman" w:cs="Times New Roman"/>
          <w:sz w:val="24"/>
          <w:szCs w:val="24"/>
        </w:rPr>
      </w:pPr>
      <w:r w:rsidRPr="005A6326">
        <w:rPr>
          <w:rFonts w:ascii="Times New Roman" w:eastAsia="Times New Roman" w:hAnsi="Times New Roman" w:cs="Times New Roman"/>
          <w:sz w:val="24"/>
          <w:szCs w:val="24"/>
        </w:rPr>
        <w:t xml:space="preserve">I </w:t>
      </w:r>
      <w:r w:rsidR="00B74356" w:rsidRPr="005A6326">
        <w:rPr>
          <w:rFonts w:ascii="Times New Roman" w:eastAsia="Times New Roman" w:hAnsi="Times New Roman" w:cs="Times New Roman"/>
          <w:sz w:val="24"/>
          <w:szCs w:val="24"/>
        </w:rPr>
        <w:t xml:space="preserve">further </w:t>
      </w:r>
      <w:r w:rsidRPr="005A6326">
        <w:rPr>
          <w:rFonts w:ascii="Times New Roman" w:eastAsia="Times New Roman" w:hAnsi="Times New Roman" w:cs="Times New Roman"/>
          <w:sz w:val="24"/>
          <w:szCs w:val="24"/>
        </w:rPr>
        <w:t xml:space="preserve">attest that the software producer will notify </w:t>
      </w:r>
      <w:r w:rsidR="005C7EAB" w:rsidRPr="005A6326">
        <w:rPr>
          <w:rFonts w:ascii="Times New Roman" w:hAnsi="Times New Roman" w:cs="Times New Roman"/>
          <w:sz w:val="24"/>
          <w:szCs w:val="24"/>
        </w:rPr>
        <w:t>any agency to which it has submitted this form</w:t>
      </w:r>
      <w:r w:rsidRPr="005A6326">
        <w:t xml:space="preserve"> </w:t>
      </w:r>
      <w:r w:rsidRPr="005A6326">
        <w:rPr>
          <w:rFonts w:ascii="Times New Roman" w:eastAsia="Times New Roman" w:hAnsi="Times New Roman" w:cs="Times New Roman"/>
          <w:sz w:val="24"/>
          <w:szCs w:val="24"/>
        </w:rPr>
        <w:t xml:space="preserve">if </w:t>
      </w:r>
      <w:r w:rsidR="005C7EAB" w:rsidRPr="005A6326">
        <w:rPr>
          <w:rFonts w:ascii="Times New Roman" w:eastAsia="Times New Roman" w:hAnsi="Times New Roman" w:cs="Times New Roman"/>
          <w:sz w:val="24"/>
          <w:szCs w:val="24"/>
        </w:rPr>
        <w:t xml:space="preserve">and when </w:t>
      </w:r>
      <w:r w:rsidR="00B74356" w:rsidRPr="005A6326">
        <w:rPr>
          <w:rFonts w:ascii="Times New Roman" w:eastAsia="Times New Roman" w:hAnsi="Times New Roman" w:cs="Times New Roman"/>
          <w:sz w:val="24"/>
          <w:szCs w:val="24"/>
        </w:rPr>
        <w:t>the producer ceases to make consistent use of the practices identified above in developing the software.</w:t>
      </w:r>
    </w:p>
    <w:p w14:paraId="1B9329A3" w14:textId="77777777" w:rsidR="009B3E70" w:rsidRPr="005A6326" w:rsidRDefault="009B3E70" w:rsidP="009B3E70">
      <w:pPr>
        <w:spacing w:after="0" w:line="240" w:lineRule="auto"/>
        <w:rPr>
          <w:rFonts w:ascii="Times New Roman" w:eastAsia="Times New Roman" w:hAnsi="Times New Roman" w:cs="Times New Roman"/>
          <w:sz w:val="24"/>
          <w:szCs w:val="24"/>
        </w:rPr>
      </w:pPr>
    </w:p>
    <w:p w14:paraId="77B1254F" w14:textId="77777777" w:rsidR="009B3E70" w:rsidRPr="005A6326" w:rsidRDefault="00EA4EFD" w:rsidP="009B3E70">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Signature of CEO or Designee with authority to bind the </w:t>
      </w:r>
      <w:proofErr w:type="gramStart"/>
      <w:r w:rsidRPr="005A6326">
        <w:rPr>
          <w:rFonts w:ascii="Times New Roman" w:eastAsia="Times New Roman" w:hAnsi="Times New Roman" w:cs="Times New Roman"/>
          <w:color w:val="222222"/>
          <w:sz w:val="24"/>
          <w:szCs w:val="24"/>
        </w:rPr>
        <w:t>corporation</w:t>
      </w:r>
      <w:proofErr w:type="gramEnd"/>
      <w:r w:rsidRPr="005A6326">
        <w:rPr>
          <w:rFonts w:ascii="Times New Roman" w:eastAsia="Times New Roman" w:hAnsi="Times New Roman" w:cs="Times New Roman"/>
          <w:color w:val="222222"/>
          <w:sz w:val="24"/>
          <w:szCs w:val="24"/>
        </w:rPr>
        <w:t xml:space="preserve"> </w:t>
      </w:r>
    </w:p>
    <w:p w14:paraId="61F13265" w14:textId="77777777" w:rsidR="009B3E70" w:rsidRPr="005A6326" w:rsidRDefault="00EA4EFD" w:rsidP="009B3E70">
      <w:pPr>
        <w:spacing w:after="0" w:line="240" w:lineRule="auto"/>
        <w:rPr>
          <w:rFonts w:ascii="Times New Roman" w:eastAsia="Times New Roman" w:hAnsi="Times New Roman" w:cs="Times New Roman"/>
          <w:b/>
          <w:bCs/>
          <w:color w:val="222222"/>
          <w:sz w:val="24"/>
          <w:szCs w:val="24"/>
        </w:rPr>
      </w:pPr>
      <w:r w:rsidRPr="005A6326">
        <w:rPr>
          <w:rFonts w:ascii="Times New Roman" w:eastAsia="Times New Roman" w:hAnsi="Times New Roman" w:cs="Times New Roman"/>
          <w:color w:val="222222"/>
          <w:sz w:val="24"/>
          <w:szCs w:val="24"/>
        </w:rPr>
        <w:t>__________________________________________</w:t>
      </w:r>
    </w:p>
    <w:p w14:paraId="7D273FB4" w14:textId="77777777" w:rsidR="009B3E70" w:rsidRPr="005A6326" w:rsidRDefault="009B3E70" w:rsidP="009B3E70">
      <w:pPr>
        <w:spacing w:after="0" w:line="240" w:lineRule="auto"/>
        <w:rPr>
          <w:rFonts w:ascii="Times New Roman" w:eastAsia="Times New Roman" w:hAnsi="Times New Roman" w:cs="Times New Roman"/>
          <w:color w:val="222222"/>
          <w:sz w:val="24"/>
          <w:szCs w:val="24"/>
        </w:rPr>
      </w:pPr>
    </w:p>
    <w:p w14:paraId="65C3D59F" w14:textId="77777777" w:rsidR="009B3E70" w:rsidRPr="005A6326" w:rsidRDefault="00EA4EFD" w:rsidP="009B3E70">
      <w:pPr>
        <w:spacing w:after="0" w:line="240" w:lineRule="auto"/>
        <w:rPr>
          <w:rFonts w:ascii="Times New Roman" w:eastAsia="Times New Roman" w:hAnsi="Times New Roman" w:cs="Times New Roman"/>
          <w:b/>
          <w:bCs/>
          <w:color w:val="222222"/>
          <w:sz w:val="24"/>
          <w:szCs w:val="24"/>
        </w:rPr>
      </w:pPr>
      <w:r w:rsidRPr="005A6326">
        <w:rPr>
          <w:rFonts w:ascii="Times New Roman" w:eastAsia="Times New Roman" w:hAnsi="Times New Roman" w:cs="Times New Roman"/>
          <w:color w:val="222222"/>
          <w:sz w:val="24"/>
          <w:szCs w:val="24"/>
        </w:rPr>
        <w:t xml:space="preserve">Date (YYYY-MM-DD): _____________________________ </w:t>
      </w:r>
    </w:p>
    <w:p w14:paraId="24E73112" w14:textId="77777777" w:rsidR="009B3E70" w:rsidRPr="005A6326" w:rsidRDefault="00EA4EFD" w:rsidP="009B3E70">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Name: </w:t>
      </w:r>
    </w:p>
    <w:p w14:paraId="54524020" w14:textId="77777777" w:rsidR="009B3E70" w:rsidRPr="005A6326" w:rsidRDefault="00EA4EFD" w:rsidP="009B3E70">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Title: </w:t>
      </w:r>
    </w:p>
    <w:p w14:paraId="7272FB7D" w14:textId="77777777" w:rsidR="009B3E70" w:rsidRPr="005A6326" w:rsidRDefault="009B3E70" w:rsidP="009B3E70">
      <w:pPr>
        <w:spacing w:after="0" w:line="240" w:lineRule="auto"/>
        <w:rPr>
          <w:rFonts w:ascii="Times New Roman" w:eastAsia="Times New Roman" w:hAnsi="Times New Roman" w:cs="Times New Roman"/>
          <w:sz w:val="24"/>
          <w:szCs w:val="24"/>
        </w:rPr>
      </w:pPr>
    </w:p>
    <w:p w14:paraId="4026F1E1" w14:textId="77777777" w:rsidR="009B3E70" w:rsidRPr="006031E4" w:rsidRDefault="00EA4EFD" w:rsidP="009B3E70">
      <w:pPr>
        <w:spacing w:after="0" w:line="240" w:lineRule="auto"/>
        <w:rPr>
          <w:rFonts w:ascii="Times New Roman" w:eastAsia="Times New Roman" w:hAnsi="Times New Roman" w:cs="Times New Roman"/>
          <w:sz w:val="24"/>
          <w:szCs w:val="24"/>
        </w:rPr>
      </w:pPr>
      <w:r w:rsidRPr="005A632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p>
    <w:p w14:paraId="311A2E2A" w14:textId="77777777" w:rsidR="009B3E70" w:rsidRPr="006031E4" w:rsidRDefault="009B3E70" w:rsidP="009B3E70">
      <w:pPr>
        <w:spacing w:after="0" w:line="240" w:lineRule="auto"/>
      </w:pPr>
    </w:p>
    <w:p w14:paraId="5469CA89" w14:textId="77777777" w:rsidR="009B3E70" w:rsidRDefault="00EA4EFD" w:rsidP="009B3E70">
      <w:pPr>
        <w:pStyle w:val="ListParagraph"/>
        <w:numPr>
          <w:ilvl w:val="0"/>
          <w:numId w:val="1"/>
        </w:numPr>
        <w:spacing w:after="0" w:line="240" w:lineRule="auto"/>
        <w:ind w:left="360"/>
      </w:pPr>
      <w:r>
        <w:rPr>
          <w:rFonts w:ascii="Times New Roman" w:eastAsia="Times New Roman" w:hAnsi="Times New Roman" w:cs="Times New Roman"/>
          <w:sz w:val="24"/>
          <w:szCs w:val="24"/>
        </w:rPr>
        <w:t xml:space="preserve">A </w:t>
      </w:r>
      <w:r w:rsidRPr="00D66254">
        <w:rPr>
          <w:rFonts w:ascii="Times New Roman" w:eastAsia="Times New Roman" w:hAnsi="Times New Roman" w:cs="Times New Roman"/>
          <w:color w:val="222222"/>
          <w:sz w:val="24"/>
          <w:szCs w:val="24"/>
        </w:rPr>
        <w:t xml:space="preserve">certified FedRAMP Third Party Assessor Organization (3PAO) or other </w:t>
      </w:r>
      <w:r>
        <w:rPr>
          <w:rFonts w:ascii="Times New Roman" w:eastAsia="Times New Roman" w:hAnsi="Times New Roman" w:cs="Times New Roman"/>
          <w:color w:val="222222"/>
          <w:sz w:val="24"/>
          <w:szCs w:val="24"/>
        </w:rPr>
        <w:t>3PAO</w:t>
      </w:r>
      <w:r w:rsidRPr="00D66254">
        <w:rPr>
          <w:rFonts w:ascii="Times New Roman" w:eastAsia="Times New Roman" w:hAnsi="Times New Roman" w:cs="Times New Roman"/>
          <w:color w:val="222222"/>
          <w:sz w:val="24"/>
          <w:szCs w:val="24"/>
        </w:rPr>
        <w:t xml:space="preserve"> approved </w:t>
      </w:r>
      <w:r>
        <w:rPr>
          <w:rFonts w:ascii="Times New Roman" w:eastAsia="Times New Roman" w:hAnsi="Times New Roman" w:cs="Times New Roman"/>
          <w:color w:val="222222"/>
          <w:sz w:val="24"/>
          <w:szCs w:val="24"/>
        </w:rPr>
        <w:t>in writing by an appropriate agency official has evaluated our conformance to all elements in this form. T</w:t>
      </w:r>
      <w:r w:rsidRPr="00D66254">
        <w:rPr>
          <w:rFonts w:ascii="Times New Roman" w:eastAsia="Times New Roman" w:hAnsi="Times New Roman" w:cs="Times New Roman"/>
          <w:color w:val="222222"/>
          <w:sz w:val="24"/>
          <w:szCs w:val="24"/>
        </w:rPr>
        <w:t xml:space="preserve">he </w:t>
      </w:r>
      <w:r>
        <w:rPr>
          <w:rFonts w:ascii="Times New Roman" w:eastAsia="Times New Roman" w:hAnsi="Times New Roman" w:cs="Times New Roman"/>
          <w:color w:val="222222"/>
          <w:sz w:val="24"/>
          <w:szCs w:val="24"/>
        </w:rPr>
        <w:t>3PAO</w:t>
      </w:r>
      <w:r w:rsidRPr="00D66254">
        <w:rPr>
          <w:rFonts w:ascii="Times New Roman" w:eastAsia="Times New Roman" w:hAnsi="Times New Roman" w:cs="Times New Roman"/>
          <w:color w:val="222222"/>
          <w:sz w:val="24"/>
          <w:szCs w:val="24"/>
        </w:rPr>
        <w:t xml:space="preserve"> used relevant NIST Guidance</w:t>
      </w:r>
      <w:r w:rsidR="00ED4611">
        <w:rPr>
          <w:rFonts w:ascii="Times New Roman" w:eastAsia="Times New Roman" w:hAnsi="Times New Roman" w:cs="Times New Roman"/>
          <w:color w:val="222222"/>
          <w:sz w:val="24"/>
          <w:szCs w:val="24"/>
        </w:rPr>
        <w:t xml:space="preserve"> that</w:t>
      </w:r>
      <w:r>
        <w:rPr>
          <w:rFonts w:ascii="Times New Roman" w:eastAsia="Times New Roman" w:hAnsi="Times New Roman" w:cs="Times New Roman"/>
          <w:color w:val="222222"/>
          <w:sz w:val="24"/>
          <w:szCs w:val="24"/>
        </w:rPr>
        <w:t xml:space="preserve"> includes all elements outlined in this form</w:t>
      </w:r>
      <w:r w:rsidRPr="00D66254">
        <w:rPr>
          <w:rFonts w:ascii="Times New Roman" w:eastAsia="Times New Roman" w:hAnsi="Times New Roman" w:cs="Times New Roman"/>
          <w:color w:val="222222"/>
          <w:sz w:val="24"/>
          <w:szCs w:val="24"/>
        </w:rPr>
        <w:t xml:space="preserve"> as the assessment baseline</w:t>
      </w:r>
      <w:r>
        <w:rPr>
          <w:rFonts w:ascii="Times New Roman" w:eastAsia="Times New Roman" w:hAnsi="Times New Roman" w:cs="Times New Roman"/>
          <w:color w:val="222222"/>
          <w:sz w:val="24"/>
          <w:szCs w:val="24"/>
        </w:rPr>
        <w:t xml:space="preserve">. The assessment is attached. </w:t>
      </w:r>
    </w:p>
    <w:p w14:paraId="798BDC55" w14:textId="77777777" w:rsidR="009B3E70" w:rsidRDefault="009B3E70" w:rsidP="009B3E70">
      <w:pPr>
        <w:spacing w:after="0" w:line="240" w:lineRule="auto"/>
        <w:rPr>
          <w:rFonts w:ascii="Times New Roman" w:eastAsia="Times New Roman" w:hAnsi="Times New Roman" w:cs="Times New Roman"/>
          <w:sz w:val="24"/>
          <w:szCs w:val="24"/>
        </w:rPr>
      </w:pPr>
    </w:p>
    <w:p w14:paraId="05909EAC" w14:textId="77777777" w:rsidR="009B3E70" w:rsidRDefault="00EA4EFD" w:rsidP="009B3E70">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ATTACHMENT(S):</w:t>
      </w:r>
    </w:p>
    <w:p w14:paraId="1823CE48" w14:textId="77777777" w:rsidR="009B3E70" w:rsidRDefault="009B3E70" w:rsidP="009B3E70">
      <w:pPr>
        <w:spacing w:after="0" w:line="240" w:lineRule="auto"/>
        <w:rPr>
          <w:rFonts w:ascii="Times New Roman" w:eastAsia="Times New Roman" w:hAnsi="Times New Roman" w:cs="Times New Roman"/>
          <w:color w:val="222222"/>
          <w:sz w:val="24"/>
          <w:szCs w:val="24"/>
        </w:rPr>
      </w:pPr>
    </w:p>
    <w:p w14:paraId="30AD5090" w14:textId="77777777" w:rsidR="009B3E70" w:rsidRPr="00C3482B" w:rsidRDefault="00EA4EFD" w:rsidP="009B3E70">
      <w:pPr>
        <w:pStyle w:val="ListParagraph"/>
        <w:numPr>
          <w:ilvl w:val="0"/>
          <w:numId w:val="2"/>
        </w:numPr>
        <w:spacing w:after="0" w:line="240" w:lineRule="auto"/>
        <w:rPr>
          <w:rFonts w:ascii="Times New Roman" w:eastAsia="Times New Roman" w:hAnsi="Times New Roman" w:cs="Times New Roman"/>
          <w:color w:val="222222"/>
          <w:sz w:val="24"/>
          <w:szCs w:val="24"/>
        </w:rPr>
      </w:pPr>
      <w:r w:rsidRPr="00C3482B">
        <w:rPr>
          <w:rFonts w:ascii="Times New Roman" w:eastAsia="Times New Roman" w:hAnsi="Times New Roman" w:cs="Times New Roman"/>
          <w:b/>
          <w:bCs/>
          <w:color w:val="222222"/>
          <w:sz w:val="24"/>
          <w:szCs w:val="24"/>
        </w:rPr>
        <w:t>[Artifact</w:t>
      </w:r>
      <w:r>
        <w:rPr>
          <w:rFonts w:ascii="Times New Roman" w:eastAsia="Times New Roman" w:hAnsi="Times New Roman" w:cs="Times New Roman"/>
          <w:b/>
          <w:bCs/>
          <w:color w:val="222222"/>
          <w:sz w:val="24"/>
          <w:szCs w:val="24"/>
        </w:rPr>
        <w:t xml:space="preserve">/Addendum Title]: </w:t>
      </w:r>
      <w:r>
        <w:rPr>
          <w:rFonts w:ascii="Times New Roman" w:eastAsia="Times New Roman" w:hAnsi="Times New Roman" w:cs="Times New Roman"/>
          <w:color w:val="222222"/>
          <w:sz w:val="24"/>
          <w:szCs w:val="24"/>
        </w:rPr>
        <w:t>[Artifact/Addendum Description]</w:t>
      </w:r>
    </w:p>
    <w:p w14:paraId="03F864D4" w14:textId="77777777" w:rsidR="009B3E70" w:rsidRPr="001C1A44" w:rsidRDefault="009B3E70" w:rsidP="009B3E70">
      <w:pPr>
        <w:spacing w:after="0" w:line="240" w:lineRule="auto"/>
        <w:rPr>
          <w:rFonts w:ascii="Times New Roman" w:eastAsia="Times New Roman" w:hAnsi="Times New Roman" w:cs="Times New Roman"/>
          <w:sz w:val="24"/>
          <w:szCs w:val="24"/>
        </w:rPr>
      </w:pPr>
    </w:p>
    <w:p w14:paraId="6B40DB8D" w14:textId="77777777" w:rsidR="009B3E70" w:rsidRDefault="009B3E70" w:rsidP="009B3E70">
      <w:pPr>
        <w:spacing w:after="0" w:line="240" w:lineRule="auto"/>
        <w:rPr>
          <w:rFonts w:ascii="Times New Roman" w:eastAsia="Times New Roman" w:hAnsi="Times New Roman" w:cs="Times New Roman"/>
          <w:color w:val="222222"/>
          <w:sz w:val="24"/>
          <w:szCs w:val="24"/>
        </w:rPr>
      </w:pPr>
    </w:p>
    <w:p w14:paraId="32339574" w14:textId="77777777" w:rsidR="009B3E70" w:rsidRPr="000018C0" w:rsidRDefault="00EA4EFD" w:rsidP="009B3E70">
      <w:pPr>
        <w:spacing w:after="0" w:line="240" w:lineRule="auto"/>
        <w:rPr>
          <w:rFonts w:ascii="Times New Roman" w:eastAsia="Times New Roman" w:hAnsi="Times New Roman" w:cs="Times New Roman"/>
          <w:b/>
          <w:bCs/>
          <w:color w:val="222222"/>
          <w:sz w:val="24"/>
          <w:szCs w:val="24"/>
        </w:rPr>
      </w:pPr>
      <w:r w:rsidRPr="000018C0">
        <w:rPr>
          <w:rFonts w:ascii="Times New Roman" w:eastAsia="Times New Roman" w:hAnsi="Times New Roman" w:cs="Times New Roman"/>
          <w:b/>
          <w:bCs/>
          <w:color w:val="222222"/>
          <w:sz w:val="24"/>
          <w:szCs w:val="24"/>
        </w:rPr>
        <w:t>Burden Statement</w:t>
      </w:r>
    </w:p>
    <w:p w14:paraId="7FF945E6" w14:textId="77777777" w:rsidR="009B3E70" w:rsidRDefault="009B3E70" w:rsidP="009B3E70">
      <w:pPr>
        <w:spacing w:after="0" w:line="240" w:lineRule="auto"/>
        <w:rPr>
          <w:rFonts w:ascii="Times New Roman" w:eastAsia="Times New Roman" w:hAnsi="Times New Roman" w:cs="Times New Roman"/>
          <w:color w:val="222222"/>
          <w:sz w:val="24"/>
          <w:szCs w:val="24"/>
        </w:rPr>
      </w:pPr>
    </w:p>
    <w:p w14:paraId="18FB82B1" w14:textId="77777777" w:rsidR="009B3E70" w:rsidRPr="007D2143" w:rsidRDefault="00EA4EFD" w:rsidP="009B3E70">
      <w:pPr>
        <w:spacing w:after="0" w:line="240" w:lineRule="auto"/>
        <w:rPr>
          <w:rFonts w:ascii="Times New Roman" w:eastAsia="Times New Roman" w:hAnsi="Times New Roman" w:cs="Times New Roman"/>
          <w:color w:val="222222"/>
          <w:sz w:val="24"/>
          <w:szCs w:val="24"/>
        </w:rPr>
      </w:pPr>
      <w:r w:rsidRPr="006031E4">
        <w:rPr>
          <w:rFonts w:ascii="Times New Roman" w:hAnsi="Times New Roman" w:cs="Times New Roman"/>
          <w:sz w:val="24"/>
          <w:szCs w:val="24"/>
        </w:rPr>
        <w:t>The public reporting burden to complete this information collection is estimated at</w:t>
      </w:r>
      <w:r w:rsidRPr="006031E4">
        <w:rPr>
          <w:rFonts w:ascii="Times New Roman" w:hAnsi="Times New Roman" w:cs="Times New Roman"/>
          <w:b/>
          <w:bCs/>
          <w:sz w:val="24"/>
          <w:szCs w:val="24"/>
        </w:rPr>
        <w:t xml:space="preserve"> 3 hours and 20 minutes </w:t>
      </w:r>
      <w:r w:rsidRPr="006031E4">
        <w:rPr>
          <w:rFonts w:ascii="Times New Roman" w:hAnsi="Times New Roman" w:cs="Times New Roman"/>
          <w:sz w:val="24"/>
          <w:szCs w:val="24"/>
        </w:rPr>
        <w:t xml:space="preserve">per response, including time for reviewing instructions, searching data sources, </w:t>
      </w:r>
      <w:r w:rsidR="00C70467" w:rsidRPr="006031E4">
        <w:rPr>
          <w:rFonts w:ascii="Times New Roman" w:hAnsi="Times New Roman" w:cs="Times New Roman"/>
          <w:sz w:val="24"/>
          <w:szCs w:val="24"/>
        </w:rPr>
        <w:t>gathering,</w:t>
      </w:r>
      <w:r w:rsidRPr="006031E4">
        <w:rPr>
          <w:rFonts w:ascii="Times New Roman" w:hAnsi="Times New Roman" w:cs="Times New Roman"/>
          <w:sz w:val="24"/>
          <w:szCs w:val="24"/>
        </w:rPr>
        <w:t xml:space="preserve"> and maintaining the data needed, and completing and reviewing th</w:t>
      </w:r>
      <w:r w:rsidR="00514905">
        <w:rPr>
          <w:rFonts w:ascii="Times New Roman" w:hAnsi="Times New Roman" w:cs="Times New Roman"/>
          <w:sz w:val="24"/>
          <w:szCs w:val="24"/>
        </w:rPr>
        <w:t>e collection of information</w:t>
      </w:r>
      <w:r w:rsidRPr="006031E4">
        <w:rPr>
          <w:rFonts w:ascii="Times New Roman" w:hAnsi="Times New Roman" w:cs="Times New Roman"/>
          <w:sz w:val="24"/>
          <w:szCs w:val="24"/>
        </w:rPr>
        <w:t>. An agency may not conduct or sponsor, and a person is not required to respond to</w:t>
      </w:r>
      <w:r w:rsidR="00ED4611">
        <w:rPr>
          <w:rFonts w:ascii="Times New Roman" w:hAnsi="Times New Roman" w:cs="Times New Roman"/>
          <w:sz w:val="24"/>
          <w:szCs w:val="24"/>
        </w:rPr>
        <w:t>,</w:t>
      </w:r>
      <w:r w:rsidRPr="006031E4">
        <w:rPr>
          <w:rFonts w:ascii="Times New Roman" w:hAnsi="Times New Roman" w:cs="Times New Roman"/>
          <w:sz w:val="24"/>
          <w:szCs w:val="24"/>
        </w:rPr>
        <w:t xml:space="preserve"> a collection of information unless it displays a currently valid OMB control number and expiration date. Send comments regarding this burden estimate or any other aspect of this collection information, including suggestions for reducing this burden</w:t>
      </w:r>
      <w:r w:rsidR="00ED4611">
        <w:rPr>
          <w:rFonts w:ascii="Times New Roman" w:hAnsi="Times New Roman" w:cs="Times New Roman"/>
          <w:sz w:val="24"/>
          <w:szCs w:val="24"/>
        </w:rPr>
        <w:t>,</w:t>
      </w:r>
      <w:r w:rsidRPr="006031E4">
        <w:rPr>
          <w:rFonts w:ascii="Times New Roman" w:hAnsi="Times New Roman" w:cs="Times New Roman"/>
          <w:sz w:val="24"/>
          <w:szCs w:val="24"/>
        </w:rPr>
        <w:t xml:space="preserve"> to DHS/</w:t>
      </w:r>
      <w:r w:rsidR="00091121">
        <w:rPr>
          <w:rFonts w:ascii="Times New Roman" w:hAnsi="Times New Roman" w:cs="Times New Roman"/>
          <w:sz w:val="24"/>
          <w:szCs w:val="24"/>
        </w:rPr>
        <w:t>CISA</w:t>
      </w:r>
      <w:r w:rsidRPr="006031E4">
        <w:rPr>
          <w:rFonts w:ascii="Times New Roman" w:hAnsi="Times New Roman" w:cs="Times New Roman"/>
          <w:sz w:val="24"/>
          <w:szCs w:val="24"/>
        </w:rPr>
        <w:t xml:space="preserve"> </w:t>
      </w:r>
      <w:r w:rsidRPr="006031E4">
        <w:rPr>
          <w:rFonts w:ascii="Times New Roman" w:hAnsi="Times New Roman" w:cs="Times New Roman"/>
          <w:b/>
          <w:bCs/>
          <w:sz w:val="24"/>
          <w:szCs w:val="24"/>
        </w:rPr>
        <w:t>CSCRM@cisa.dhs.gov</w:t>
      </w:r>
      <w:r w:rsidR="007B089D">
        <w:rPr>
          <w:rFonts w:ascii="Times New Roman" w:hAnsi="Times New Roman" w:cs="Times New Roman"/>
          <w:b/>
          <w:bCs/>
          <w:sz w:val="24"/>
          <w:szCs w:val="24"/>
        </w:rPr>
        <w:t>.</w:t>
      </w:r>
    </w:p>
    <w:p w14:paraId="03D176C7" w14:textId="77777777" w:rsidR="009B3E70" w:rsidRDefault="009B3E70" w:rsidP="009B3E70">
      <w:pPr>
        <w:spacing w:after="0" w:line="240" w:lineRule="auto"/>
        <w:rPr>
          <w:rFonts w:ascii="Times New Roman" w:eastAsia="Times New Roman" w:hAnsi="Times New Roman" w:cs="Times New Roman"/>
          <w:color w:val="222222"/>
          <w:sz w:val="24"/>
          <w:szCs w:val="24"/>
        </w:rPr>
      </w:pPr>
    </w:p>
    <w:p w14:paraId="15C665CB" w14:textId="77777777" w:rsidR="009B3E70" w:rsidRDefault="00EA4EFD" w:rsidP="009B3E70">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r>
    </w:p>
    <w:p w14:paraId="773BEABE" w14:textId="77777777" w:rsidR="009B3E70" w:rsidRDefault="00EA4EFD" w:rsidP="009B3E70">
      <w:pPr>
        <w:spacing w:after="160" w:line="259"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bookmarkEnd w:id="0"/>
    <w:bookmarkEnd w:id="1"/>
    <w:p w14:paraId="50A97E99" w14:textId="77777777" w:rsidR="009B3E70" w:rsidRDefault="00EA4EFD" w:rsidP="009B3E70">
      <w:pPr>
        <w:spacing w:after="0" w:line="240" w:lineRule="auto"/>
        <w:jc w:val="center"/>
        <w:rPr>
          <w:rFonts w:ascii="Times New Roman" w:hAnsi="Times New Roman" w:cs="Times New Roman"/>
          <w:b/>
          <w:bCs/>
          <w:sz w:val="28"/>
          <w:szCs w:val="28"/>
        </w:rPr>
      </w:pPr>
      <w:r w:rsidRPr="006031E4">
        <w:rPr>
          <w:rFonts w:ascii="Times New Roman" w:hAnsi="Times New Roman" w:cs="Times New Roman"/>
          <w:b/>
          <w:bCs/>
          <w:sz w:val="28"/>
          <w:szCs w:val="28"/>
        </w:rPr>
        <w:lastRenderedPageBreak/>
        <w:t>APPENDIX</w:t>
      </w:r>
    </w:p>
    <w:p w14:paraId="116A8BED" w14:textId="77777777" w:rsidR="009B3E70" w:rsidRPr="006031E4" w:rsidRDefault="00EA4EFD" w:rsidP="009B3E70">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3F86BC7E" w14:textId="77777777" w:rsidR="009B3E70" w:rsidRDefault="00EA4EFD" w:rsidP="009B3E70">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Minimum Attestation References:</w:t>
      </w:r>
    </w:p>
    <w:p w14:paraId="2EFA0CDC" w14:textId="77777777" w:rsidR="009B3E70" w:rsidRDefault="00EA4EFD" w:rsidP="009B3E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minimum requirements within the Secure Software Attestation Form address requirements put forth in E.O. 14028 subsection (4)(e). A mapping to specific SSDF practices and tasks is provided for reference purposes. </w:t>
      </w:r>
    </w:p>
    <w:p w14:paraId="49CC1AA7" w14:textId="77777777" w:rsidR="009B3E70" w:rsidRDefault="009B3E70" w:rsidP="009B3E70">
      <w:pPr>
        <w:spacing w:after="0" w:line="240" w:lineRule="auto"/>
        <w:rPr>
          <w:rFonts w:ascii="Times New Roman" w:eastAsia="Times New Roman" w:hAnsi="Times New Roman" w:cs="Times New Roman"/>
          <w:iCs/>
          <w:sz w:val="24"/>
          <w:szCs w:val="24"/>
        </w:rPr>
      </w:pPr>
    </w:p>
    <w:tbl>
      <w:tblPr>
        <w:tblStyle w:val="TableGrid"/>
        <w:tblW w:w="0" w:type="auto"/>
        <w:tblLook w:val="04A0" w:firstRow="1" w:lastRow="0" w:firstColumn="1" w:lastColumn="0" w:noHBand="0" w:noVBand="1"/>
      </w:tblPr>
      <w:tblGrid>
        <w:gridCol w:w="4476"/>
        <w:gridCol w:w="1340"/>
        <w:gridCol w:w="1592"/>
        <w:gridCol w:w="1942"/>
      </w:tblGrid>
      <w:tr w:rsidR="00B13ADF" w14:paraId="20AAE164" w14:textId="77777777" w:rsidTr="006031E4">
        <w:tc>
          <w:tcPr>
            <w:tcW w:w="4476" w:type="dxa"/>
          </w:tcPr>
          <w:p w14:paraId="3627647E" w14:textId="77777777" w:rsidR="009B3E70" w:rsidRPr="004D2E6D" w:rsidRDefault="00EA4EFD" w:rsidP="006031E4">
            <w:pPr>
              <w:rPr>
                <w:rFonts w:ascii="Times New Roman" w:hAnsi="Times New Roman" w:cs="Times New Roman"/>
                <w:sz w:val="24"/>
                <w:szCs w:val="24"/>
              </w:rPr>
            </w:pPr>
            <w:r>
              <w:rPr>
                <w:rFonts w:ascii="Times New Roman" w:eastAsia="Times New Roman" w:hAnsi="Times New Roman" w:cs="Times New Roman"/>
                <w:b/>
                <w:bCs/>
                <w:color w:val="222222"/>
                <w:sz w:val="24"/>
                <w:szCs w:val="24"/>
              </w:rPr>
              <w:t xml:space="preserve">Attestation Requirements </w:t>
            </w:r>
          </w:p>
        </w:tc>
        <w:tc>
          <w:tcPr>
            <w:tcW w:w="1340" w:type="dxa"/>
            <w:shd w:val="clear" w:color="auto" w:fill="E7E6E6" w:themeFill="background2"/>
            <w:vAlign w:val="bottom"/>
          </w:tcPr>
          <w:p w14:paraId="2046F7DD" w14:textId="77777777" w:rsidR="009B3E70" w:rsidRPr="004D2E6D" w:rsidRDefault="00EA4EFD" w:rsidP="006031E4">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4D2E6D">
              <w:rPr>
                <w:rFonts w:ascii="Times New Roman" w:hAnsi="Times New Roman" w:cs="Times New Roman"/>
                <w:b/>
                <w:bCs/>
                <w:color w:val="000000"/>
                <w:kern w:val="24"/>
                <w:sz w:val="24"/>
                <w:szCs w:val="24"/>
              </w:rPr>
              <w:t>E</w:t>
            </w:r>
            <w:r>
              <w:rPr>
                <w:rFonts w:ascii="Times New Roman" w:hAnsi="Times New Roman" w:cs="Times New Roman"/>
                <w:b/>
                <w:bCs/>
                <w:color w:val="000000"/>
                <w:kern w:val="24"/>
                <w:sz w:val="24"/>
                <w:szCs w:val="24"/>
              </w:rPr>
              <w:t>.</w:t>
            </w:r>
            <w:r w:rsidRPr="004D2E6D">
              <w:rPr>
                <w:rFonts w:ascii="Times New Roman" w:hAnsi="Times New Roman" w:cs="Times New Roman"/>
                <w:b/>
                <w:bCs/>
                <w:color w:val="000000"/>
                <w:kern w:val="24"/>
                <w:sz w:val="24"/>
                <w:szCs w:val="24"/>
              </w:rPr>
              <w:t>O</w:t>
            </w:r>
            <w:r>
              <w:rPr>
                <w:rFonts w:ascii="Times New Roman" w:hAnsi="Times New Roman" w:cs="Times New Roman"/>
                <w:b/>
                <w:bCs/>
                <w:color w:val="000000"/>
                <w:kern w:val="24"/>
                <w:sz w:val="24"/>
                <w:szCs w:val="24"/>
              </w:rPr>
              <w:t>.</w:t>
            </w:r>
            <w:r w:rsidRPr="004D2E6D">
              <w:rPr>
                <w:rFonts w:ascii="Times New Roman" w:hAnsi="Times New Roman" w:cs="Times New Roman"/>
                <w:b/>
                <w:bCs/>
                <w:color w:val="000000"/>
                <w:kern w:val="24"/>
                <w:sz w:val="24"/>
                <w:szCs w:val="24"/>
              </w:rPr>
              <w:t xml:space="preserve"> 14028 </w:t>
            </w:r>
            <w:r w:rsidRPr="004D2E6D">
              <w:rPr>
                <w:rFonts w:ascii="Times New Roman" w:hAnsi="Times New Roman" w:cs="Times New Roman"/>
                <w:b/>
                <w:bCs/>
                <w:color w:val="000000"/>
                <w:kern w:val="24"/>
                <w:sz w:val="24"/>
                <w:szCs w:val="24"/>
              </w:rPr>
              <w:br/>
              <w:t>Subsection</w:t>
            </w:r>
          </w:p>
        </w:tc>
        <w:tc>
          <w:tcPr>
            <w:tcW w:w="1592" w:type="dxa"/>
            <w:shd w:val="clear" w:color="auto" w:fill="E7E6E6" w:themeFill="background2"/>
          </w:tcPr>
          <w:p w14:paraId="5D9F94B4" w14:textId="77777777" w:rsidR="009B3E70" w:rsidRDefault="009B3E70" w:rsidP="006031E4">
            <w:pPr>
              <w:keepNext/>
              <w:spacing w:after="0" w:line="240" w:lineRule="auto"/>
              <w:rPr>
                <w:rFonts w:ascii="Times New Roman" w:hAnsi="Times New Roman" w:cs="Times New Roman"/>
                <w:b/>
                <w:bCs/>
                <w:color w:val="000000"/>
                <w:kern w:val="24"/>
                <w:sz w:val="24"/>
                <w:szCs w:val="24"/>
              </w:rPr>
            </w:pPr>
          </w:p>
        </w:tc>
        <w:tc>
          <w:tcPr>
            <w:tcW w:w="1942" w:type="dxa"/>
            <w:shd w:val="clear" w:color="auto" w:fill="E7E6E6" w:themeFill="background2"/>
            <w:vAlign w:val="bottom"/>
          </w:tcPr>
          <w:p w14:paraId="4E1898CD" w14:textId="77777777" w:rsidR="009B3E70" w:rsidRPr="004D2E6D" w:rsidRDefault="00EA4EFD" w:rsidP="006031E4">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5907B2">
              <w:rPr>
                <w:rFonts w:ascii="Times New Roman" w:hAnsi="Times New Roman" w:cs="Times New Roman"/>
                <w:b/>
                <w:bCs/>
                <w:color w:val="000000"/>
                <w:kern w:val="24"/>
                <w:sz w:val="24"/>
                <w:szCs w:val="24"/>
              </w:rPr>
              <w:t>SSDF Practice</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and Task</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w:t>
            </w:r>
          </w:p>
        </w:tc>
      </w:tr>
      <w:tr w:rsidR="00B13ADF" w14:paraId="7574803F" w14:textId="77777777" w:rsidTr="006031E4">
        <w:tc>
          <w:tcPr>
            <w:tcW w:w="4476" w:type="dxa"/>
          </w:tcPr>
          <w:p w14:paraId="569588E7" w14:textId="77777777" w:rsidR="009B3E70" w:rsidRPr="00077681" w:rsidRDefault="00EA4EFD" w:rsidP="00077681">
            <w:pPr>
              <w:pStyle w:val="ListParagraph"/>
              <w:keepNext/>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is</w:t>
            </w:r>
            <w:sdt>
              <w:sdtPr>
                <w:tag w:val="goog_rdk_3"/>
                <w:id w:val="203993182"/>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are secured by the following actions, at a minimum</w:t>
            </w:r>
            <w:r w:rsidRPr="009D45A9">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41B1DC03"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w:t>
            </w:r>
          </w:p>
        </w:tc>
        <w:tc>
          <w:tcPr>
            <w:tcW w:w="1592" w:type="dxa"/>
            <w:shd w:val="clear" w:color="auto" w:fill="E7E6E6" w:themeFill="background2"/>
          </w:tcPr>
          <w:p w14:paraId="5F522D9D"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6EACC7A9"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[See rows below]</w:t>
            </w:r>
          </w:p>
        </w:tc>
      </w:tr>
      <w:tr w:rsidR="00B13ADF" w14:paraId="6A8F617B" w14:textId="77777777" w:rsidTr="006031E4">
        <w:tc>
          <w:tcPr>
            <w:tcW w:w="4476" w:type="dxa"/>
          </w:tcPr>
          <w:p w14:paraId="1168F9C9" w14:textId="77777777" w:rsidR="009B3E70" w:rsidRPr="005D2C59" w:rsidRDefault="00EA4EFD" w:rsidP="00077681">
            <w:pPr>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p>
        </w:tc>
        <w:tc>
          <w:tcPr>
            <w:tcW w:w="1340" w:type="dxa"/>
            <w:shd w:val="clear" w:color="auto" w:fill="E7E6E6" w:themeFill="background2"/>
            <w:vAlign w:val="bottom"/>
          </w:tcPr>
          <w:p w14:paraId="0343421B"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4e(i)(A)</w:t>
            </w:r>
          </w:p>
        </w:tc>
        <w:tc>
          <w:tcPr>
            <w:tcW w:w="1592" w:type="dxa"/>
            <w:shd w:val="clear" w:color="auto" w:fill="E7E6E6" w:themeFill="background2"/>
          </w:tcPr>
          <w:p w14:paraId="464BAE1F"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6063AA76"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rsidR="00B13ADF" w14:paraId="49DC81F4" w14:textId="77777777" w:rsidTr="006031E4">
        <w:tc>
          <w:tcPr>
            <w:tcW w:w="4476" w:type="dxa"/>
          </w:tcPr>
          <w:p w14:paraId="199BAC1D" w14:textId="77777777" w:rsidR="009B3E70" w:rsidRPr="009845A0" w:rsidRDefault="00EA4EFD" w:rsidP="006031E4">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p>
          <w:p w14:paraId="042694C1" w14:textId="77777777" w:rsidR="009B3E70" w:rsidRDefault="00EA4EFD" w:rsidP="006031E4">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14:paraId="572556C6" w14:textId="77777777" w:rsidR="009B3E70" w:rsidRPr="00D12B11" w:rsidRDefault="00EA4EFD" w:rsidP="006031E4">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12B11">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4E7EDFA4"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4e(i)(B)</w:t>
            </w:r>
          </w:p>
        </w:tc>
        <w:tc>
          <w:tcPr>
            <w:tcW w:w="1592" w:type="dxa"/>
            <w:shd w:val="clear" w:color="auto" w:fill="E7E6E6" w:themeFill="background2"/>
          </w:tcPr>
          <w:p w14:paraId="74567E20"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353192E1"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rsidR="00B13ADF" w14:paraId="5AD34B04" w14:textId="77777777" w:rsidTr="006031E4">
        <w:tc>
          <w:tcPr>
            <w:tcW w:w="4476" w:type="dxa"/>
          </w:tcPr>
          <w:p w14:paraId="2B723AAB" w14:textId="77777777" w:rsidR="009B3E70" w:rsidRDefault="00EA4EFD" w:rsidP="006031E4">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9845A0">
              <w:rPr>
                <w:rFonts w:ascii="Times New Roman" w:eastAsia="Times New Roman" w:hAnsi="Times New Roman" w:cs="Times New Roman"/>
                <w:color w:val="222222"/>
                <w:sz w:val="24"/>
                <w:szCs w:val="24"/>
              </w:rPr>
              <w:t xml:space="preserve"> security risk</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58418178"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4e(i)(C)</w:t>
            </w:r>
          </w:p>
        </w:tc>
        <w:tc>
          <w:tcPr>
            <w:tcW w:w="1592" w:type="dxa"/>
            <w:shd w:val="clear" w:color="auto" w:fill="E7E6E6" w:themeFill="background2"/>
          </w:tcPr>
          <w:p w14:paraId="6410C025"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71A82654"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 PO.5.2</w:t>
            </w:r>
          </w:p>
        </w:tc>
      </w:tr>
      <w:tr w:rsidR="00B13ADF" w14:paraId="39A0825F" w14:textId="77777777" w:rsidTr="006031E4">
        <w:tc>
          <w:tcPr>
            <w:tcW w:w="4476" w:type="dxa"/>
          </w:tcPr>
          <w:p w14:paraId="76F1C4DF" w14:textId="77777777" w:rsidR="009B3E70" w:rsidRPr="009845A0" w:rsidRDefault="00EA4EFD" w:rsidP="006031E4">
            <w:pPr>
              <w:pStyle w:val="ListParagraph"/>
              <w:keepNext/>
              <w:numPr>
                <w:ilvl w:val="1"/>
                <w:numId w:val="3"/>
              </w:numP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 as well as</w:t>
            </w:r>
            <w:r w:rsidRPr="009845A0">
              <w:rPr>
                <w:rFonts w:ascii="Times New Roman" w:eastAsia="Times New Roman" w:hAnsi="Times New Roman" w:cs="Times New Roman"/>
                <w:color w:val="222222"/>
                <w:sz w:val="24"/>
                <w:szCs w:val="24"/>
              </w:rPr>
              <w:t xml:space="preserve"> 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 within the environments used to develop and build software</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341A98D9"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4e(i)(D)</w:t>
            </w:r>
          </w:p>
        </w:tc>
        <w:tc>
          <w:tcPr>
            <w:tcW w:w="1592" w:type="dxa"/>
            <w:shd w:val="clear" w:color="auto" w:fill="E7E6E6" w:themeFill="background2"/>
          </w:tcPr>
          <w:p w14:paraId="7B667DCB"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25F4C118"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rsidR="00B13ADF" w14:paraId="3C51E0DC" w14:textId="77777777" w:rsidTr="006031E4">
        <w:tc>
          <w:tcPr>
            <w:tcW w:w="4476" w:type="dxa"/>
          </w:tcPr>
          <w:p w14:paraId="5DB64962" w14:textId="77777777" w:rsidR="009B3E70" w:rsidRPr="009845A0" w:rsidRDefault="00EA4EFD" w:rsidP="006031E4">
            <w:pPr>
              <w:pStyle w:val="ListParagraph"/>
              <w:keepNext/>
              <w:numPr>
                <w:ilvl w:val="1"/>
                <w:numId w:val="3"/>
              </w:numPr>
              <w:tabs>
                <w:tab w:val="left" w:pos="945"/>
              </w:tabs>
              <w:spacing w:after="0" w:line="240" w:lineRule="auto"/>
              <w:rPr>
                <w:rFonts w:ascii="Times New Roman" w:eastAsia="Times New Roman" w:hAnsi="Times New Roman" w:cs="Times New Roman"/>
                <w:color w:val="222222"/>
                <w:sz w:val="24"/>
                <w:szCs w:val="24"/>
              </w:rPr>
            </w:pPr>
            <w:r w:rsidRPr="00BA2C8B">
              <w:rPr>
                <w:rFonts w:ascii="Times New Roman" w:eastAsia="Times New Roman" w:hAnsi="Times New Roman" w:cs="Times New Roman"/>
                <w:color w:val="222222"/>
                <w:sz w:val="24"/>
                <w:szCs w:val="24"/>
              </w:rPr>
              <w:t>Encrypting sensitive data</w:t>
            </w:r>
            <w:r>
              <w:rPr>
                <w:rFonts w:ascii="Times New Roman" w:eastAsia="Times New Roman" w:hAnsi="Times New Roman" w:cs="Times New Roman"/>
                <w:color w:val="222222"/>
                <w:sz w:val="24"/>
                <w:szCs w:val="24"/>
              </w:rPr>
              <w:t xml:space="preserve">, such as credentials, </w:t>
            </w:r>
            <w:r w:rsidRPr="00BA2C8B">
              <w:rPr>
                <w:rFonts w:ascii="Times New Roman" w:eastAsia="Times New Roman" w:hAnsi="Times New Roman" w:cs="Times New Roman"/>
                <w:color w:val="222222"/>
                <w:sz w:val="24"/>
                <w:szCs w:val="24"/>
              </w:rPr>
              <w:t>to the extent practicable and based on risk;</w:t>
            </w:r>
          </w:p>
        </w:tc>
        <w:tc>
          <w:tcPr>
            <w:tcW w:w="1340" w:type="dxa"/>
            <w:shd w:val="clear" w:color="auto" w:fill="E7E6E6" w:themeFill="background2"/>
            <w:vAlign w:val="bottom"/>
          </w:tcPr>
          <w:p w14:paraId="352A0A65"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4e(i)(E)</w:t>
            </w:r>
          </w:p>
        </w:tc>
        <w:tc>
          <w:tcPr>
            <w:tcW w:w="1592" w:type="dxa"/>
            <w:shd w:val="clear" w:color="auto" w:fill="E7E6E6" w:themeFill="background2"/>
          </w:tcPr>
          <w:p w14:paraId="28DD9DB5" w14:textId="77777777" w:rsidR="009B3E70" w:rsidRPr="001C1A44" w:rsidRDefault="009B3E70" w:rsidP="006031E4">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14:paraId="58F7FA80"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PO.5.2</w:t>
            </w:r>
          </w:p>
        </w:tc>
      </w:tr>
      <w:tr w:rsidR="00B13ADF" w14:paraId="6A5DB868" w14:textId="77777777" w:rsidTr="006031E4">
        <w:tc>
          <w:tcPr>
            <w:tcW w:w="4476" w:type="dxa"/>
          </w:tcPr>
          <w:p w14:paraId="2C2C2207" w14:textId="77777777" w:rsidR="009B3E70" w:rsidRDefault="00EA4EFD" w:rsidP="006031E4">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 xml:space="preserve">Implementing defensive cybersecurity practices, including continuous monitoring of operations and alerts and, as necessary, </w:t>
            </w:r>
            <w:r w:rsidRPr="009845A0">
              <w:rPr>
                <w:rFonts w:ascii="Times New Roman" w:eastAsia="Times New Roman" w:hAnsi="Times New Roman" w:cs="Times New Roman"/>
                <w:color w:val="222222"/>
                <w:sz w:val="24"/>
                <w:szCs w:val="24"/>
              </w:rPr>
              <w:lastRenderedPageBreak/>
              <w:t>responding to suspected and confirmed</w:t>
            </w:r>
            <w:sdt>
              <w:sdtPr>
                <w:tag w:val="goog_rdk_20"/>
                <w:id w:val="2048795160"/>
              </w:sdtPr>
              <w:sdtContent>
                <w:sdt>
                  <w:sdtPr>
                    <w:tag w:val="goog_rdk_21"/>
                    <w:id w:val="808990246"/>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342232AC"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lastRenderedPageBreak/>
              <w:t>4e(i)(F)</w:t>
            </w:r>
          </w:p>
        </w:tc>
        <w:tc>
          <w:tcPr>
            <w:tcW w:w="1592" w:type="dxa"/>
            <w:shd w:val="clear" w:color="auto" w:fill="E7E6E6" w:themeFill="background2"/>
          </w:tcPr>
          <w:p w14:paraId="1EFEB8F1" w14:textId="77777777" w:rsidR="009B3E70" w:rsidRPr="001C1A44" w:rsidRDefault="009B3E70" w:rsidP="006031E4">
            <w:pPr>
              <w:keepNext/>
              <w:spacing w:after="0" w:line="240" w:lineRule="auto"/>
              <w:rPr>
                <w:rFonts w:ascii="Times New Roman" w:hAnsi="Times New Roman" w:cs="Times New Roman"/>
                <w:color w:val="000000"/>
                <w:kern w:val="24"/>
                <w:lang w:val="pl-PL"/>
              </w:rPr>
            </w:pPr>
          </w:p>
        </w:tc>
        <w:tc>
          <w:tcPr>
            <w:tcW w:w="1942" w:type="dxa"/>
            <w:shd w:val="clear" w:color="auto" w:fill="E7E6E6" w:themeFill="background2"/>
            <w:vAlign w:val="bottom"/>
          </w:tcPr>
          <w:p w14:paraId="2D09C1D4"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lang w:val="pl-PL"/>
              </w:rPr>
              <w:t>PO.3.2, PO.3.3, PO.5.1, PO.5.2</w:t>
            </w:r>
          </w:p>
        </w:tc>
      </w:tr>
      <w:tr w:rsidR="00B13ADF" w14:paraId="7391AD0D" w14:textId="77777777" w:rsidTr="006031E4">
        <w:tc>
          <w:tcPr>
            <w:tcW w:w="4476" w:type="dxa"/>
          </w:tcPr>
          <w:p w14:paraId="2878582E" w14:textId="77777777" w:rsidR="009B3E70" w:rsidRDefault="00EA4EFD" w:rsidP="006031E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sidR="003004F1">
              <w:rPr>
                <w:rFonts w:ascii="Times New Roman" w:eastAsia="Times New Roman" w:hAnsi="Times New Roman" w:cs="Times New Roman"/>
                <w:color w:val="222222"/>
                <w:sz w:val="24"/>
                <w:szCs w:val="24"/>
              </w:rPr>
              <w:t>makes</w:t>
            </w:r>
            <w:r w:rsidRPr="003F415A">
              <w:rPr>
                <w:rFonts w:ascii="Times New Roman" w:eastAsia="Times New Roman" w:hAnsi="Times New Roman" w:cs="Times New Roman"/>
                <w:color w:val="222222"/>
                <w:sz w:val="24"/>
                <w:szCs w:val="24"/>
              </w:rPr>
              <w:t xml:space="preserve"> a good</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faith effort to maintain trusted source code supply chain</w:t>
            </w:r>
            <w:r>
              <w:rPr>
                <w:rFonts w:ascii="Times New Roman" w:eastAsia="Times New Roman" w:hAnsi="Times New Roman" w:cs="Times New Roman"/>
                <w:color w:val="222222"/>
                <w:sz w:val="24"/>
                <w:szCs w:val="24"/>
              </w:rPr>
              <w:t>s by e</w:t>
            </w:r>
            <w:r w:rsidRPr="00D47C3C">
              <w:rPr>
                <w:rFonts w:ascii="Times New Roman" w:eastAsia="Times New Roman" w:hAnsi="Times New Roman" w:cs="Times New Roman"/>
                <w:color w:val="222222"/>
                <w:sz w:val="24"/>
                <w:szCs w:val="24"/>
              </w:rPr>
              <w:t>mploying automated tools or comparable processes</w:t>
            </w:r>
            <w:r>
              <w:rPr>
                <w:rFonts w:ascii="Times New Roman" w:eastAsia="Times New Roman" w:hAnsi="Times New Roman" w:cs="Times New Roman"/>
                <w:color w:val="222222"/>
                <w:sz w:val="24"/>
                <w:szCs w:val="24"/>
              </w:rPr>
              <w:t xml:space="preserve"> to address the security of internal code and third-party components and manage related vulnerabilities; </w:t>
            </w:r>
          </w:p>
        </w:tc>
        <w:tc>
          <w:tcPr>
            <w:tcW w:w="1340" w:type="dxa"/>
            <w:shd w:val="clear" w:color="auto" w:fill="E7E6E6" w:themeFill="background2"/>
            <w:vAlign w:val="bottom"/>
          </w:tcPr>
          <w:p w14:paraId="2BDBB3DB"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4e(iii)</w:t>
            </w:r>
          </w:p>
        </w:tc>
        <w:tc>
          <w:tcPr>
            <w:tcW w:w="1592" w:type="dxa"/>
            <w:shd w:val="clear" w:color="auto" w:fill="E7E6E6" w:themeFill="background2"/>
          </w:tcPr>
          <w:p w14:paraId="268F958D" w14:textId="77777777" w:rsidR="009B3E70" w:rsidRDefault="009B3E70" w:rsidP="006031E4">
            <w:pPr>
              <w:keepNext/>
              <w:spacing w:after="0" w:line="240" w:lineRule="auto"/>
              <w:rPr>
                <w:rFonts w:ascii="Times New Roman" w:hAnsi="Times New Roman" w:cs="Times New Roman"/>
              </w:rPr>
            </w:pPr>
          </w:p>
        </w:tc>
        <w:tc>
          <w:tcPr>
            <w:tcW w:w="1942" w:type="dxa"/>
            <w:shd w:val="clear" w:color="auto" w:fill="E7E6E6" w:themeFill="background2"/>
            <w:vAlign w:val="bottom"/>
          </w:tcPr>
          <w:p w14:paraId="6D691684"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rPr>
              <w:t xml:space="preserve">PO 1.1, </w:t>
            </w:r>
            <w:r w:rsidRPr="001C1A44">
              <w:rPr>
                <w:rFonts w:ascii="Times New Roman" w:hAnsi="Times New Roman" w:cs="Times New Roman"/>
              </w:rPr>
              <w:t>PO.3.1, PO.3.2, PO.5.1, PO.5.2, PS.1.1, PS.2.1, PS.3.1, PW.4.1, PW.4.4</w:t>
            </w:r>
            <w:r>
              <w:rPr>
                <w:rFonts w:ascii="Times New Roman" w:hAnsi="Times New Roman" w:cs="Times New Roman"/>
              </w:rPr>
              <w:t>, PW 7.1, PW 8.1, RV 1.1</w:t>
            </w:r>
          </w:p>
        </w:tc>
      </w:tr>
      <w:tr w:rsidR="00B13ADF" w14:paraId="05808A96" w14:textId="77777777" w:rsidTr="00077681">
        <w:trPr>
          <w:trHeight w:val="1079"/>
        </w:trPr>
        <w:tc>
          <w:tcPr>
            <w:tcW w:w="4476" w:type="dxa"/>
          </w:tcPr>
          <w:p w14:paraId="36A8C987" w14:textId="77777777" w:rsidR="009B3E70" w:rsidRPr="005F0533" w:rsidRDefault="00EA4EFD" w:rsidP="006031E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5F0533">
              <w:rPr>
                <w:rFonts w:ascii="Times New Roman" w:eastAsia="Times New Roman" w:hAnsi="Times New Roman" w:cs="Times New Roman"/>
                <w:color w:val="222222"/>
                <w:sz w:val="24"/>
                <w:szCs w:val="24"/>
              </w:rPr>
              <w:t>aintain</w:t>
            </w:r>
            <w:r>
              <w:rPr>
                <w:rFonts w:ascii="Times New Roman" w:eastAsia="Times New Roman" w:hAnsi="Times New Roman" w:cs="Times New Roman"/>
                <w:color w:val="222222"/>
                <w:sz w:val="24"/>
                <w:szCs w:val="24"/>
              </w:rPr>
              <w:t>s</w:t>
            </w:r>
            <w:r w:rsidRPr="005F0533">
              <w:rPr>
                <w:rFonts w:ascii="Times New Roman" w:eastAsia="Times New Roman" w:hAnsi="Times New Roman" w:cs="Times New Roman"/>
                <w:color w:val="222222"/>
                <w:sz w:val="24"/>
                <w:szCs w:val="24"/>
              </w:rPr>
              <w:t xml:space="preserve"> provenance for internal </w:t>
            </w:r>
            <w:r>
              <w:rPr>
                <w:rFonts w:ascii="Times New Roman" w:eastAsia="Times New Roman" w:hAnsi="Times New Roman" w:cs="Times New Roman"/>
                <w:color w:val="222222"/>
                <w:sz w:val="24"/>
                <w:szCs w:val="24"/>
              </w:rPr>
              <w:t xml:space="preserve">code </w:t>
            </w:r>
            <w:r w:rsidRPr="005F0533">
              <w:rPr>
                <w:rFonts w:ascii="Times New Roman" w:eastAsia="Times New Roman" w:hAnsi="Times New Roman" w:cs="Times New Roman"/>
                <w:color w:val="222222"/>
                <w:sz w:val="24"/>
                <w:szCs w:val="24"/>
              </w:rPr>
              <w:t xml:space="preserve">and third-party </w:t>
            </w:r>
            <w:r w:rsidR="007E7310">
              <w:rPr>
                <w:rFonts w:ascii="Times New Roman" w:eastAsia="Times New Roman" w:hAnsi="Times New Roman" w:cs="Times New Roman"/>
                <w:color w:val="222222"/>
                <w:sz w:val="24"/>
                <w:szCs w:val="24"/>
              </w:rPr>
              <w:t>components incorporated</w:t>
            </w:r>
            <w:r>
              <w:rPr>
                <w:rFonts w:ascii="Times New Roman" w:eastAsia="Times New Roman" w:hAnsi="Times New Roman" w:cs="Times New Roman"/>
                <w:color w:val="222222"/>
                <w:sz w:val="24"/>
                <w:szCs w:val="24"/>
              </w:rPr>
              <w:t xml:space="preserve"> into the software</w:t>
            </w:r>
            <w:r w:rsidR="003004F1">
              <w:rPr>
                <w:rFonts w:ascii="Times New Roman" w:eastAsia="Times New Roman" w:hAnsi="Times New Roman" w:cs="Times New Roman"/>
                <w:color w:val="222222"/>
                <w:sz w:val="24"/>
                <w:szCs w:val="24"/>
              </w:rPr>
              <w:t xml:space="preserve"> to the greatest extent feasible</w:t>
            </w:r>
            <w:r w:rsidRPr="009845A0">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14:paraId="044818FD" w14:textId="77777777" w:rsidR="009B3E70" w:rsidRPr="009845A0" w:rsidRDefault="00EA4EFD" w:rsidP="006031E4">
            <w:pPr>
              <w:keepNext/>
              <w:spacing w:after="0" w:line="240" w:lineRule="auto"/>
              <w:rPr>
                <w:rFonts w:ascii="Times New Roman" w:hAnsi="Times New Roman" w:cs="Times New Roman"/>
                <w:color w:val="000000"/>
                <w:kern w:val="24"/>
              </w:rPr>
            </w:pPr>
            <w:r w:rsidRPr="009845A0">
              <w:rPr>
                <w:rFonts w:ascii="Times New Roman" w:hAnsi="Times New Roman" w:cs="Times New Roman"/>
                <w:color w:val="000000"/>
                <w:kern w:val="24"/>
              </w:rPr>
              <w:t>4e(vi)</w:t>
            </w:r>
          </w:p>
        </w:tc>
        <w:tc>
          <w:tcPr>
            <w:tcW w:w="1592" w:type="dxa"/>
            <w:shd w:val="clear" w:color="auto" w:fill="E7E6E6" w:themeFill="background2"/>
          </w:tcPr>
          <w:p w14:paraId="5CF34653" w14:textId="77777777" w:rsidR="009B3E70" w:rsidRPr="009845A0" w:rsidRDefault="009B3E70" w:rsidP="006031E4">
            <w:pPr>
              <w:keepNext/>
              <w:spacing w:after="0" w:line="240" w:lineRule="auto"/>
              <w:rPr>
                <w:rFonts w:ascii="Times New Roman" w:hAnsi="Times New Roman" w:cs="Times New Roman"/>
              </w:rPr>
            </w:pPr>
          </w:p>
        </w:tc>
        <w:tc>
          <w:tcPr>
            <w:tcW w:w="1942" w:type="dxa"/>
            <w:shd w:val="clear" w:color="auto" w:fill="E7E6E6" w:themeFill="background2"/>
            <w:vAlign w:val="bottom"/>
          </w:tcPr>
          <w:p w14:paraId="7BDDC2A1" w14:textId="77777777" w:rsidR="009B3E70" w:rsidRPr="009845A0" w:rsidRDefault="00EA4EFD" w:rsidP="006031E4">
            <w:pPr>
              <w:keepNext/>
              <w:spacing w:after="0" w:line="240" w:lineRule="auto"/>
              <w:rPr>
                <w:rFonts w:ascii="Times New Roman" w:hAnsi="Times New Roman" w:cs="Times New Roman"/>
              </w:rPr>
            </w:pPr>
            <w:r w:rsidRPr="009845A0">
              <w:rPr>
                <w:rFonts w:ascii="Times New Roman" w:hAnsi="Times New Roman" w:cs="Times New Roman"/>
              </w:rPr>
              <w:t>PO.1.3, PO.3.2, PO.5.1, PO.5.2, PS.3.1, PS.3.2, PW.4.1, PW.4.4, RV.1.1, RV.1.2</w:t>
            </w:r>
          </w:p>
        </w:tc>
      </w:tr>
      <w:tr w:rsidR="00B13ADF" w14:paraId="26F56736" w14:textId="77777777" w:rsidTr="006031E4">
        <w:tc>
          <w:tcPr>
            <w:tcW w:w="4476" w:type="dxa"/>
          </w:tcPr>
          <w:p w14:paraId="2F5145C7" w14:textId="77777777" w:rsidR="009B3E70" w:rsidRPr="007B165F" w:rsidRDefault="00EA4EFD" w:rsidP="006031E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employed automated tools or comparable processes that check for </w:t>
            </w:r>
            <w:r>
              <w:rPr>
                <w:rFonts w:ascii="Times New Roman" w:eastAsia="Times New Roman" w:hAnsi="Times New Roman" w:cs="Times New Roman"/>
                <w:color w:val="222222"/>
                <w:sz w:val="24"/>
                <w:szCs w:val="24"/>
              </w:rPr>
              <w:t xml:space="preserve">security </w:t>
            </w:r>
            <w:r w:rsidRPr="003F415A">
              <w:rPr>
                <w:rFonts w:ascii="Times New Roman" w:eastAsia="Times New Roman" w:hAnsi="Times New Roman" w:cs="Times New Roman"/>
                <w:color w:val="222222"/>
                <w:sz w:val="24"/>
                <w:szCs w:val="24"/>
              </w:rPr>
              <w:t>vulnerabilities</w:t>
            </w:r>
            <w:r w:rsidRPr="007B165F">
              <w:rPr>
                <w:rFonts w:ascii="Times New Roman" w:eastAsia="Times New Roman" w:hAnsi="Times New Roman" w:cs="Times New Roman"/>
                <w:color w:val="222222"/>
                <w:sz w:val="24"/>
                <w:szCs w:val="24"/>
              </w:rPr>
              <w:t>. In addition:</w:t>
            </w:r>
          </w:p>
          <w:p w14:paraId="5BEEC05A" w14:textId="77777777" w:rsidR="009B3E70" w:rsidRPr="003F415A" w:rsidRDefault="00EA4EFD" w:rsidP="006031E4">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operates these</w:t>
            </w:r>
            <w:r w:rsidRPr="003F415A">
              <w:rPr>
                <w:rFonts w:ascii="Times New Roman" w:eastAsia="Times New Roman" w:hAnsi="Times New Roman" w:cs="Times New Roman"/>
                <w:color w:val="222222"/>
                <w:sz w:val="24"/>
                <w:szCs w:val="24"/>
              </w:rPr>
              <w:t xml:space="preserve"> processes </w:t>
            </w:r>
            <w:r>
              <w:rPr>
                <w:rFonts w:ascii="Times New Roman" w:eastAsia="Times New Roman" w:hAnsi="Times New Roman" w:cs="Times New Roman"/>
                <w:color w:val="222222"/>
                <w:sz w:val="24"/>
                <w:szCs w:val="24"/>
              </w:rPr>
              <w:t>on an ongoing basis and</w:t>
            </w:r>
            <w:r w:rsidR="003004F1">
              <w:rPr>
                <w:rFonts w:ascii="Times New Roman" w:eastAsia="Times New Roman" w:hAnsi="Times New Roman" w:cs="Times New Roman"/>
                <w:color w:val="222222"/>
                <w:sz w:val="24"/>
                <w:szCs w:val="24"/>
              </w:rPr>
              <w:t xml:space="preserve"> </w:t>
            </w:r>
            <w:r w:rsidRPr="003F415A">
              <w:rPr>
                <w:rFonts w:ascii="Times New Roman" w:eastAsia="Times New Roman" w:hAnsi="Times New Roman" w:cs="Times New Roman"/>
                <w:color w:val="222222"/>
                <w:sz w:val="24"/>
                <w:szCs w:val="24"/>
              </w:rPr>
              <w:t xml:space="preserve">prior to product, version, or update </w:t>
            </w:r>
            <w:proofErr w:type="gramStart"/>
            <w:r w:rsidRPr="003F415A">
              <w:rPr>
                <w:rFonts w:ascii="Times New Roman" w:eastAsia="Times New Roman" w:hAnsi="Times New Roman" w:cs="Times New Roman"/>
                <w:color w:val="222222"/>
                <w:sz w:val="24"/>
                <w:szCs w:val="24"/>
              </w:rPr>
              <w:t>releases</w:t>
            </w:r>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 </w:t>
            </w:r>
          </w:p>
          <w:p w14:paraId="71562D76" w14:textId="77777777" w:rsidR="009B3E70" w:rsidRDefault="00EA4EFD" w:rsidP="006031E4">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E1D16">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E1D16">
              <w:rPr>
                <w:rFonts w:ascii="Times New Roman" w:eastAsia="Times New Roman" w:hAnsi="Times New Roman" w:cs="Times New Roman"/>
                <w:color w:val="222222"/>
                <w:sz w:val="24"/>
                <w:szCs w:val="24"/>
              </w:rPr>
              <w:t xml:space="preserve"> has </w:t>
            </w:r>
            <w:r>
              <w:rPr>
                <w:rFonts w:ascii="Times New Roman" w:eastAsia="Times New Roman" w:hAnsi="Times New Roman" w:cs="Times New Roman"/>
                <w:color w:val="222222"/>
                <w:sz w:val="24"/>
                <w:szCs w:val="24"/>
              </w:rPr>
              <w:t xml:space="preserve">a policy or process to address discovered </w:t>
            </w:r>
            <w:r w:rsidRPr="003E1D16">
              <w:rPr>
                <w:rFonts w:ascii="Times New Roman" w:eastAsia="Times New Roman" w:hAnsi="Times New Roman" w:cs="Times New Roman"/>
                <w:color w:val="222222"/>
                <w:sz w:val="24"/>
                <w:szCs w:val="24"/>
              </w:rPr>
              <w:t>security vulnerabilities</w:t>
            </w:r>
            <w:r>
              <w:rPr>
                <w:rFonts w:ascii="Times New Roman" w:eastAsia="Times New Roman" w:hAnsi="Times New Roman" w:cs="Times New Roman"/>
                <w:color w:val="222222"/>
                <w:sz w:val="24"/>
                <w:szCs w:val="24"/>
              </w:rPr>
              <w:t xml:space="preserve"> prior to product release; and </w:t>
            </w:r>
          </w:p>
          <w:p w14:paraId="121AEFDF" w14:textId="77777777" w:rsidR="009B3E70" w:rsidRPr="00B02ED1" w:rsidRDefault="00EA4EFD" w:rsidP="00077681">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FA021A">
              <w:rPr>
                <w:rFonts w:ascii="Times New Roman" w:eastAsia="Times New Roman" w:hAnsi="Times New Roman" w:cs="Times New Roman"/>
                <w:color w:val="222222"/>
                <w:sz w:val="24"/>
                <w:szCs w:val="24"/>
              </w:rPr>
              <w:t>The software producer operates a vulnerability disclosure program and accepts, reviews, and addresses disclosed software vulnerabilities in a timely fashion</w:t>
            </w:r>
            <w:r>
              <w:rPr>
                <w:rFonts w:ascii="Times New Roman" w:eastAsia="Times New Roman" w:hAnsi="Times New Roman" w:cs="Times New Roman"/>
                <w:color w:val="222222"/>
                <w:sz w:val="24"/>
                <w:szCs w:val="24"/>
              </w:rPr>
              <w:t xml:space="preserve"> and according to any timelines specified in the vulnerability disclosure program or applicable policies</w:t>
            </w:r>
            <w:r w:rsidRPr="00FA021A">
              <w:rPr>
                <w:rFonts w:ascii="Times New Roman" w:eastAsia="Times New Roman" w:hAnsi="Times New Roman" w:cs="Times New Roman"/>
                <w:color w:val="222222"/>
                <w:sz w:val="24"/>
                <w:szCs w:val="24"/>
              </w:rPr>
              <w:t xml:space="preserve">. </w:t>
            </w:r>
          </w:p>
        </w:tc>
        <w:tc>
          <w:tcPr>
            <w:tcW w:w="1340" w:type="dxa"/>
            <w:shd w:val="clear" w:color="auto" w:fill="E7E6E6" w:themeFill="background2"/>
            <w:vAlign w:val="bottom"/>
          </w:tcPr>
          <w:p w14:paraId="2E70F5FC"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4e(iv)</w:t>
            </w:r>
          </w:p>
        </w:tc>
        <w:tc>
          <w:tcPr>
            <w:tcW w:w="1592" w:type="dxa"/>
            <w:shd w:val="clear" w:color="auto" w:fill="E7E6E6" w:themeFill="background2"/>
          </w:tcPr>
          <w:p w14:paraId="3E999253" w14:textId="77777777" w:rsidR="009B3E70" w:rsidRPr="001C1A44" w:rsidRDefault="009B3E70" w:rsidP="006031E4">
            <w:pPr>
              <w:keepNext/>
              <w:spacing w:after="0" w:line="240" w:lineRule="auto"/>
              <w:rPr>
                <w:rFonts w:ascii="Times New Roman" w:hAnsi="Times New Roman" w:cs="Times New Roman"/>
              </w:rPr>
            </w:pPr>
          </w:p>
        </w:tc>
        <w:tc>
          <w:tcPr>
            <w:tcW w:w="1942" w:type="dxa"/>
            <w:shd w:val="clear" w:color="auto" w:fill="E7E6E6" w:themeFill="background2"/>
            <w:vAlign w:val="bottom"/>
          </w:tcPr>
          <w:p w14:paraId="248F4276" w14:textId="77777777" w:rsidR="009B3E70" w:rsidRPr="001C1A44" w:rsidRDefault="00EA4EFD" w:rsidP="006031E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rPr>
              <w:t>PO.4.1, PO.4.2, PS.1.1, PW.2.1, PW.4.4, PW.5.1, PW.6.1, PW.6.2, PW.7.1, PW.7.2, PW.8.2, PW.9.1, PW.9.2, RV.1.1, RV.1.2, RV.1.3, RV.2.1, RV.2.2, RV.3.3</w:t>
            </w:r>
          </w:p>
        </w:tc>
      </w:tr>
    </w:tbl>
    <w:p w14:paraId="2F853AE4" w14:textId="77777777" w:rsidR="009B3E70" w:rsidRPr="003F415A" w:rsidRDefault="009B3E70" w:rsidP="009B3E70">
      <w:pPr>
        <w:spacing w:after="0" w:line="240" w:lineRule="auto"/>
        <w:rPr>
          <w:rFonts w:ascii="Times New Roman" w:eastAsia="Times New Roman" w:hAnsi="Times New Roman" w:cs="Times New Roman"/>
          <w:color w:val="222222"/>
          <w:sz w:val="24"/>
          <w:szCs w:val="24"/>
        </w:rPr>
      </w:pPr>
    </w:p>
    <w:p w14:paraId="2531001E" w14:textId="77777777" w:rsidR="009B3E70" w:rsidRDefault="009B3E70" w:rsidP="009B3E70">
      <w:pPr>
        <w:spacing w:after="160" w:line="259" w:lineRule="auto"/>
      </w:pPr>
    </w:p>
    <w:p w14:paraId="63DE36B8" w14:textId="77777777" w:rsidR="00964EFE" w:rsidRDefault="00964EFE"/>
    <w:sectPr w:rsidR="00964EFE" w:rsidSect="00CB5A1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A7FE" w14:textId="77777777" w:rsidR="0045454A" w:rsidRDefault="0045454A">
      <w:pPr>
        <w:spacing w:after="0" w:line="240" w:lineRule="auto"/>
      </w:pPr>
      <w:r>
        <w:separator/>
      </w:r>
    </w:p>
  </w:endnote>
  <w:endnote w:type="continuationSeparator" w:id="0">
    <w:p w14:paraId="4FADDF53" w14:textId="77777777" w:rsidR="0045454A" w:rsidRDefault="0045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27A0" w14:textId="77777777" w:rsidR="00266E3F" w:rsidRDefault="00266E3F">
    <w:pPr>
      <w:pBdr>
        <w:top w:val="nil"/>
        <w:left w:val="nil"/>
        <w:bottom w:val="nil"/>
        <w:right w:val="nil"/>
        <w:between w:val="nil"/>
      </w:pBdr>
      <w:spacing w:after="0" w:line="240" w:lineRule="auto"/>
    </w:pPr>
  </w:p>
  <w:p w14:paraId="6B5714FE" w14:textId="77777777" w:rsidR="00266E3F" w:rsidRDefault="00EA4EFD">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6CD3562" w14:textId="77777777" w:rsidR="00266E3F" w:rsidRDefault="00266E3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68C9" w14:textId="77777777" w:rsidR="0045454A" w:rsidRDefault="0045454A" w:rsidP="009B3E70">
      <w:pPr>
        <w:spacing w:after="0" w:line="240" w:lineRule="auto"/>
      </w:pPr>
      <w:r>
        <w:separator/>
      </w:r>
    </w:p>
  </w:footnote>
  <w:footnote w:type="continuationSeparator" w:id="0">
    <w:p w14:paraId="3D6D6EA3" w14:textId="77777777" w:rsidR="0045454A" w:rsidRDefault="0045454A" w:rsidP="009B3E70">
      <w:pPr>
        <w:spacing w:after="0" w:line="240" w:lineRule="auto"/>
      </w:pPr>
      <w:r>
        <w:continuationSeparator/>
      </w:r>
    </w:p>
  </w:footnote>
  <w:footnote w:id="1">
    <w:p w14:paraId="62072DD5" w14:textId="77777777" w:rsidR="009B3E70" w:rsidRDefault="00EA4EFD" w:rsidP="009B3E70">
      <w:pPr>
        <w:pStyle w:val="FootnoteText"/>
      </w:pPr>
      <w:r>
        <w:rPr>
          <w:rStyle w:val="FootnoteReference"/>
        </w:rPr>
        <w:footnoteRef/>
      </w:r>
      <w:r>
        <w:t xml:space="preserve"> </w:t>
      </w:r>
      <w:hyperlink r:id="rId1" w:history="1">
        <w:r w:rsidRPr="007B6C0A">
          <w:rPr>
            <w:rStyle w:val="Hyperlink"/>
          </w:rPr>
          <w:t>Executive Order on Improving the Nation’s Cybersecurity (E.O. 14028), Section 4(e</w:t>
        </w:r>
      </w:hyperlink>
      <w:r>
        <w:t>).</w:t>
      </w:r>
    </w:p>
  </w:footnote>
  <w:footnote w:id="2">
    <w:p w14:paraId="48763A2A" w14:textId="77777777" w:rsidR="009B3E70" w:rsidRDefault="00EA4EFD" w:rsidP="009B3E70">
      <w:pPr>
        <w:pStyle w:val="FootnoteText"/>
      </w:pPr>
      <w:r>
        <w:rPr>
          <w:rStyle w:val="FootnoteReference"/>
        </w:rPr>
        <w:footnoteRef/>
      </w:r>
      <w:r>
        <w:t xml:space="preserve"> Available at: </w:t>
      </w:r>
      <w:hyperlink r:id="rId2" w:history="1">
        <w:r w:rsidRPr="00FD6404">
          <w:rPr>
            <w:rStyle w:val="Hyperlink"/>
          </w:rPr>
          <w:t>https://csrc.nist.gov/Projects/ssdf</w:t>
        </w:r>
      </w:hyperlink>
      <w:r>
        <w:t xml:space="preserve"> </w:t>
      </w:r>
    </w:p>
  </w:footnote>
  <w:footnote w:id="3">
    <w:p w14:paraId="7AA24BC6" w14:textId="77777777" w:rsidR="009B3E70" w:rsidRDefault="00EA4EFD" w:rsidP="009B3E70">
      <w:pPr>
        <w:pStyle w:val="FootnoteText"/>
      </w:pPr>
      <w:r>
        <w:rPr>
          <w:rStyle w:val="FootnoteReference"/>
        </w:rPr>
        <w:footnoteRef/>
      </w:r>
      <w:r>
        <w:t xml:space="preserve"> Available at: </w:t>
      </w:r>
      <w:hyperlink r:id="rId3" w:history="1">
        <w:r w:rsidRPr="00FD6404">
          <w:rPr>
            <w:rStyle w:val="Hyperlink"/>
          </w:rPr>
          <w:t>https://www.nist.gov/system/files/documents/2022/02/04/software-supply-chain-security-guidanceunder-EO-14028-section-4e.pdf</w:t>
        </w:r>
      </w:hyperlink>
      <w:r>
        <w:t xml:space="preserve"> </w:t>
      </w:r>
    </w:p>
  </w:footnote>
  <w:footnote w:id="4">
    <w:p w14:paraId="3F41E80F" w14:textId="77777777" w:rsidR="009B3E70" w:rsidRPr="00077681" w:rsidRDefault="00EA4EFD" w:rsidP="009B3E70">
      <w:pPr>
        <w:pStyle w:val="FootnoteText"/>
        <w:rPr>
          <w:rFonts w:ascii="Times New Roman" w:hAnsi="Times New Roman" w:cs="Times New Roman"/>
        </w:rPr>
      </w:pPr>
      <w:r w:rsidRPr="00077681">
        <w:rPr>
          <w:rStyle w:val="FootnoteReference"/>
          <w:rFonts w:ascii="Times New Roman" w:hAnsi="Times New Roman" w:cs="Times New Roman"/>
        </w:rPr>
        <w:footnoteRef/>
      </w:r>
      <w:r w:rsidRPr="00077681">
        <w:rPr>
          <w:rFonts w:ascii="Times New Roman" w:hAnsi="Times New Roman" w:cs="Times New Roman"/>
        </w:rPr>
        <w:t xml:space="preserve"> Attestations are </w:t>
      </w:r>
      <w:r w:rsidR="005C7EAB" w:rsidRPr="00077681">
        <w:rPr>
          <w:rFonts w:ascii="Times New Roman" w:hAnsi="Times New Roman" w:cs="Times New Roman"/>
        </w:rPr>
        <w:t>binding</w:t>
      </w:r>
      <w:r w:rsidRPr="00077681">
        <w:rPr>
          <w:rFonts w:ascii="Times New Roman" w:hAnsi="Times New Roman" w:cs="Times New Roman"/>
        </w:rPr>
        <w:t xml:space="preserve"> for future versions of the named software product un</w:t>
      </w:r>
      <w:r w:rsidR="00504906" w:rsidRPr="00077681">
        <w:rPr>
          <w:rFonts w:ascii="Times New Roman" w:hAnsi="Times New Roman" w:cs="Times New Roman"/>
        </w:rPr>
        <w:t>less</w:t>
      </w:r>
      <w:r w:rsidR="005C7EAB" w:rsidRPr="00077681">
        <w:rPr>
          <w:rFonts w:ascii="Times New Roman" w:hAnsi="Times New Roman" w:cs="Times New Roman"/>
        </w:rPr>
        <w:t xml:space="preserve"> and until</w:t>
      </w:r>
      <w:r w:rsidRPr="00077681">
        <w:rPr>
          <w:rFonts w:ascii="Times New Roman" w:hAnsi="Times New Roman" w:cs="Times New Roman"/>
        </w:rPr>
        <w:t xml:space="preserve"> the software producer notifies </w:t>
      </w:r>
      <w:r w:rsidR="005C7EAB" w:rsidRPr="00077681">
        <w:rPr>
          <w:rFonts w:ascii="Times New Roman" w:hAnsi="Times New Roman" w:cs="Times New Roman"/>
        </w:rPr>
        <w:t xml:space="preserve">the agencies to which it previously submitted the form </w:t>
      </w:r>
      <w:r w:rsidR="00504906" w:rsidRPr="00077681">
        <w:rPr>
          <w:rFonts w:ascii="Times New Roman" w:hAnsi="Times New Roman" w:cs="Times New Roman"/>
        </w:rPr>
        <w:t>that</w:t>
      </w:r>
      <w:r w:rsidR="005C7EAB" w:rsidRPr="00077681">
        <w:rPr>
          <w:rFonts w:ascii="Times New Roman" w:hAnsi="Times New Roman" w:cs="Times New Roman"/>
        </w:rPr>
        <w:t xml:space="preserve"> its development practices no longer</w:t>
      </w:r>
      <w:r w:rsidRPr="00077681">
        <w:rPr>
          <w:rFonts w:ascii="Times New Roman" w:hAnsi="Times New Roman" w:cs="Times New Roman"/>
        </w:rPr>
        <w:t xml:space="preserve"> conform to </w:t>
      </w:r>
      <w:r w:rsidR="005C7EAB" w:rsidRPr="00077681">
        <w:rPr>
          <w:rFonts w:ascii="Times New Roman" w:hAnsi="Times New Roman" w:cs="Times New Roman"/>
        </w:rPr>
        <w:t xml:space="preserve">the required </w:t>
      </w:r>
      <w:r w:rsidRPr="00077681">
        <w:rPr>
          <w:rFonts w:ascii="Times New Roman" w:hAnsi="Times New Roman" w:cs="Times New Roman"/>
        </w:rPr>
        <w:t>element</w:t>
      </w:r>
      <w:r w:rsidR="005C7EAB" w:rsidRPr="00077681">
        <w:rPr>
          <w:rFonts w:ascii="Times New Roman" w:hAnsi="Times New Roman" w:cs="Times New Roman"/>
        </w:rPr>
        <w:t>s</w:t>
      </w:r>
      <w:r w:rsidRPr="00077681">
        <w:rPr>
          <w:rFonts w:ascii="Times New Roman" w:hAnsi="Times New Roman" w:cs="Times New Roman"/>
        </w:rPr>
        <w:t xml:space="preserve"> </w:t>
      </w:r>
      <w:r w:rsidR="005C7EAB" w:rsidRPr="00077681">
        <w:rPr>
          <w:rFonts w:ascii="Times New Roman" w:hAnsi="Times New Roman" w:cs="Times New Roman"/>
        </w:rPr>
        <w:t>specified in</w:t>
      </w:r>
      <w:r w:rsidRPr="00077681">
        <w:rPr>
          <w:rFonts w:ascii="Times New Roman" w:hAnsi="Times New Roman" w:cs="Times New Roman"/>
        </w:rPr>
        <w:t xml:space="preserve"> </w:t>
      </w:r>
      <w:r w:rsidR="005C7EAB" w:rsidRPr="00077681">
        <w:rPr>
          <w:rFonts w:ascii="Times New Roman" w:hAnsi="Times New Roman" w:cs="Times New Roman"/>
        </w:rPr>
        <w:t xml:space="preserve">the </w:t>
      </w:r>
      <w:r w:rsidRPr="00077681">
        <w:rPr>
          <w:rFonts w:ascii="Times New Roman" w:hAnsi="Times New Roman" w:cs="Times New Roman"/>
        </w:rPr>
        <w:t>attestation</w:t>
      </w:r>
      <w:r w:rsidR="005C7EAB" w:rsidRPr="00077681">
        <w:rPr>
          <w:rFonts w:ascii="Times New Roman" w:hAnsi="Times New Roman" w:cs="Times New Roman"/>
        </w:rPr>
        <w:t>.</w:t>
      </w:r>
      <w:r w:rsidRPr="00077681">
        <w:rPr>
          <w:rFonts w:ascii="Times New Roman" w:hAnsi="Times New Roman" w:cs="Times New Roman"/>
        </w:rPr>
        <w:t xml:space="preserve"> </w:t>
      </w:r>
    </w:p>
  </w:footnote>
  <w:footnote w:id="5">
    <w:p w14:paraId="5E706E79" w14:textId="77777777" w:rsidR="009B3E70" w:rsidRDefault="00EA4EFD" w:rsidP="009B3E70">
      <w:pPr>
        <w:pStyle w:val="FootnoteText"/>
      </w:pPr>
      <w:r>
        <w:rPr>
          <w:rStyle w:val="FootnoteReference"/>
        </w:rPr>
        <w:footnoteRef/>
      </w:r>
      <w:r>
        <w:t xml:space="preserve"> </w:t>
      </w:r>
      <w:r w:rsidRPr="006031E4">
        <w:rPr>
          <w:rFonts w:ascii="Times New Roman" w:eastAsia="Times New Roman" w:hAnsi="Times New Roman" w:cs="Times New Roman"/>
          <w:iCs/>
        </w:rPr>
        <w:t>The SSDF are standards and best practices established by the National Institute of Standards and Technology (NIST) in NIST Special Publication (SP) 800-218.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47A"/>
    <w:multiLevelType w:val="hybridMultilevel"/>
    <w:tmpl w:val="5F969828"/>
    <w:lvl w:ilvl="0" w:tplc="96A01690">
      <w:start w:val="1"/>
      <w:numFmt w:val="bullet"/>
      <w:lvlText w:val=""/>
      <w:lvlJc w:val="left"/>
      <w:pPr>
        <w:ind w:left="720" w:hanging="360"/>
      </w:pPr>
      <w:rPr>
        <w:rFonts w:ascii="Symbol" w:hAnsi="Symbol" w:hint="default"/>
      </w:rPr>
    </w:lvl>
    <w:lvl w:ilvl="1" w:tplc="0B225C60">
      <w:start w:val="1"/>
      <w:numFmt w:val="bullet"/>
      <w:lvlText w:val="o"/>
      <w:lvlJc w:val="left"/>
      <w:pPr>
        <w:ind w:left="1440" w:hanging="360"/>
      </w:pPr>
      <w:rPr>
        <w:rFonts w:ascii="Courier New" w:hAnsi="Courier New" w:cs="Courier New" w:hint="default"/>
      </w:rPr>
    </w:lvl>
    <w:lvl w:ilvl="2" w:tplc="370297A0" w:tentative="1">
      <w:start w:val="1"/>
      <w:numFmt w:val="bullet"/>
      <w:lvlText w:val=""/>
      <w:lvlJc w:val="left"/>
      <w:pPr>
        <w:ind w:left="2160" w:hanging="360"/>
      </w:pPr>
      <w:rPr>
        <w:rFonts w:ascii="Wingdings" w:hAnsi="Wingdings" w:hint="default"/>
      </w:rPr>
    </w:lvl>
    <w:lvl w:ilvl="3" w:tplc="4F003D9E" w:tentative="1">
      <w:start w:val="1"/>
      <w:numFmt w:val="bullet"/>
      <w:lvlText w:val=""/>
      <w:lvlJc w:val="left"/>
      <w:pPr>
        <w:ind w:left="2880" w:hanging="360"/>
      </w:pPr>
      <w:rPr>
        <w:rFonts w:ascii="Symbol" w:hAnsi="Symbol" w:hint="default"/>
      </w:rPr>
    </w:lvl>
    <w:lvl w:ilvl="4" w:tplc="38C8C414" w:tentative="1">
      <w:start w:val="1"/>
      <w:numFmt w:val="bullet"/>
      <w:lvlText w:val="o"/>
      <w:lvlJc w:val="left"/>
      <w:pPr>
        <w:ind w:left="3600" w:hanging="360"/>
      </w:pPr>
      <w:rPr>
        <w:rFonts w:ascii="Courier New" w:hAnsi="Courier New" w:cs="Courier New" w:hint="default"/>
      </w:rPr>
    </w:lvl>
    <w:lvl w:ilvl="5" w:tplc="AFB43138" w:tentative="1">
      <w:start w:val="1"/>
      <w:numFmt w:val="bullet"/>
      <w:lvlText w:val=""/>
      <w:lvlJc w:val="left"/>
      <w:pPr>
        <w:ind w:left="4320" w:hanging="360"/>
      </w:pPr>
      <w:rPr>
        <w:rFonts w:ascii="Wingdings" w:hAnsi="Wingdings" w:hint="default"/>
      </w:rPr>
    </w:lvl>
    <w:lvl w:ilvl="6" w:tplc="8326C864" w:tentative="1">
      <w:start w:val="1"/>
      <w:numFmt w:val="bullet"/>
      <w:lvlText w:val=""/>
      <w:lvlJc w:val="left"/>
      <w:pPr>
        <w:ind w:left="5040" w:hanging="360"/>
      </w:pPr>
      <w:rPr>
        <w:rFonts w:ascii="Symbol" w:hAnsi="Symbol" w:hint="default"/>
      </w:rPr>
    </w:lvl>
    <w:lvl w:ilvl="7" w:tplc="5D40F304" w:tentative="1">
      <w:start w:val="1"/>
      <w:numFmt w:val="bullet"/>
      <w:lvlText w:val="o"/>
      <w:lvlJc w:val="left"/>
      <w:pPr>
        <w:ind w:left="5760" w:hanging="360"/>
      </w:pPr>
      <w:rPr>
        <w:rFonts w:ascii="Courier New" w:hAnsi="Courier New" w:cs="Courier New" w:hint="default"/>
      </w:rPr>
    </w:lvl>
    <w:lvl w:ilvl="8" w:tplc="9232FBB6" w:tentative="1">
      <w:start w:val="1"/>
      <w:numFmt w:val="bullet"/>
      <w:lvlText w:val=""/>
      <w:lvlJc w:val="left"/>
      <w:pPr>
        <w:ind w:left="6480" w:hanging="360"/>
      </w:pPr>
      <w:rPr>
        <w:rFonts w:ascii="Wingdings" w:hAnsi="Wingdings" w:hint="default"/>
      </w:rPr>
    </w:lvl>
  </w:abstractNum>
  <w:abstractNum w:abstractNumId="1" w15:restartNumberingAfterBreak="0">
    <w:nsid w:val="088C10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74018C"/>
    <w:multiLevelType w:val="hybridMultilevel"/>
    <w:tmpl w:val="D2A22FAC"/>
    <w:lvl w:ilvl="0" w:tplc="EF309F6E">
      <w:numFmt w:val="bullet"/>
      <w:lvlText w:val="-"/>
      <w:lvlJc w:val="left"/>
      <w:pPr>
        <w:ind w:left="720" w:hanging="360"/>
      </w:pPr>
      <w:rPr>
        <w:rFonts w:ascii="Arial" w:eastAsia="Arial" w:hAnsi="Arial" w:cs="Arial" w:hint="default"/>
      </w:rPr>
    </w:lvl>
    <w:lvl w:ilvl="1" w:tplc="A788A06C" w:tentative="1">
      <w:start w:val="1"/>
      <w:numFmt w:val="bullet"/>
      <w:lvlText w:val="o"/>
      <w:lvlJc w:val="left"/>
      <w:pPr>
        <w:ind w:left="1440" w:hanging="360"/>
      </w:pPr>
      <w:rPr>
        <w:rFonts w:ascii="Courier New" w:hAnsi="Courier New" w:cs="Courier New" w:hint="default"/>
      </w:rPr>
    </w:lvl>
    <w:lvl w:ilvl="2" w:tplc="EAA0A6CC" w:tentative="1">
      <w:start w:val="1"/>
      <w:numFmt w:val="bullet"/>
      <w:lvlText w:val=""/>
      <w:lvlJc w:val="left"/>
      <w:pPr>
        <w:ind w:left="2160" w:hanging="360"/>
      </w:pPr>
      <w:rPr>
        <w:rFonts w:ascii="Wingdings" w:hAnsi="Wingdings" w:hint="default"/>
      </w:rPr>
    </w:lvl>
    <w:lvl w:ilvl="3" w:tplc="5FF4705C" w:tentative="1">
      <w:start w:val="1"/>
      <w:numFmt w:val="bullet"/>
      <w:lvlText w:val=""/>
      <w:lvlJc w:val="left"/>
      <w:pPr>
        <w:ind w:left="2880" w:hanging="360"/>
      </w:pPr>
      <w:rPr>
        <w:rFonts w:ascii="Symbol" w:hAnsi="Symbol" w:hint="default"/>
      </w:rPr>
    </w:lvl>
    <w:lvl w:ilvl="4" w:tplc="01F0C6D0" w:tentative="1">
      <w:start w:val="1"/>
      <w:numFmt w:val="bullet"/>
      <w:lvlText w:val="o"/>
      <w:lvlJc w:val="left"/>
      <w:pPr>
        <w:ind w:left="3600" w:hanging="360"/>
      </w:pPr>
      <w:rPr>
        <w:rFonts w:ascii="Courier New" w:hAnsi="Courier New" w:cs="Courier New" w:hint="default"/>
      </w:rPr>
    </w:lvl>
    <w:lvl w:ilvl="5" w:tplc="C0F29286" w:tentative="1">
      <w:start w:val="1"/>
      <w:numFmt w:val="bullet"/>
      <w:lvlText w:val=""/>
      <w:lvlJc w:val="left"/>
      <w:pPr>
        <w:ind w:left="4320" w:hanging="360"/>
      </w:pPr>
      <w:rPr>
        <w:rFonts w:ascii="Wingdings" w:hAnsi="Wingdings" w:hint="default"/>
      </w:rPr>
    </w:lvl>
    <w:lvl w:ilvl="6" w:tplc="B37A066E" w:tentative="1">
      <w:start w:val="1"/>
      <w:numFmt w:val="bullet"/>
      <w:lvlText w:val=""/>
      <w:lvlJc w:val="left"/>
      <w:pPr>
        <w:ind w:left="5040" w:hanging="360"/>
      </w:pPr>
      <w:rPr>
        <w:rFonts w:ascii="Symbol" w:hAnsi="Symbol" w:hint="default"/>
      </w:rPr>
    </w:lvl>
    <w:lvl w:ilvl="7" w:tplc="09FE8FE4" w:tentative="1">
      <w:start w:val="1"/>
      <w:numFmt w:val="bullet"/>
      <w:lvlText w:val="o"/>
      <w:lvlJc w:val="left"/>
      <w:pPr>
        <w:ind w:left="5760" w:hanging="360"/>
      </w:pPr>
      <w:rPr>
        <w:rFonts w:ascii="Courier New" w:hAnsi="Courier New" w:cs="Courier New" w:hint="default"/>
      </w:rPr>
    </w:lvl>
    <w:lvl w:ilvl="8" w:tplc="C4A69A50" w:tentative="1">
      <w:start w:val="1"/>
      <w:numFmt w:val="bullet"/>
      <w:lvlText w:val=""/>
      <w:lvlJc w:val="left"/>
      <w:pPr>
        <w:ind w:left="6480" w:hanging="360"/>
      </w:pPr>
      <w:rPr>
        <w:rFonts w:ascii="Wingdings" w:hAnsi="Wingdings" w:hint="default"/>
      </w:rPr>
    </w:lvl>
  </w:abstractNum>
  <w:abstractNum w:abstractNumId="3" w15:restartNumberingAfterBreak="0">
    <w:nsid w:val="26AD05F8"/>
    <w:multiLevelType w:val="hybridMultilevel"/>
    <w:tmpl w:val="7500FB26"/>
    <w:lvl w:ilvl="0" w:tplc="6EA40286">
      <w:start w:val="1"/>
      <w:numFmt w:val="decimal"/>
      <w:lvlText w:val="%1."/>
      <w:lvlJc w:val="left"/>
      <w:pPr>
        <w:ind w:left="784" w:hanging="360"/>
      </w:pPr>
      <w:rPr>
        <w:rFonts w:hint="default"/>
      </w:rPr>
    </w:lvl>
    <w:lvl w:ilvl="1" w:tplc="160C38BA">
      <w:start w:val="1"/>
      <w:numFmt w:val="lowerLetter"/>
      <w:lvlText w:val="%2."/>
      <w:lvlJc w:val="left"/>
      <w:pPr>
        <w:ind w:left="1504" w:hanging="360"/>
      </w:pPr>
    </w:lvl>
    <w:lvl w:ilvl="2" w:tplc="C5B2BB70" w:tentative="1">
      <w:start w:val="1"/>
      <w:numFmt w:val="lowerRoman"/>
      <w:lvlText w:val="%3."/>
      <w:lvlJc w:val="right"/>
      <w:pPr>
        <w:ind w:left="2224" w:hanging="180"/>
      </w:pPr>
    </w:lvl>
    <w:lvl w:ilvl="3" w:tplc="62B04DEA" w:tentative="1">
      <w:start w:val="1"/>
      <w:numFmt w:val="decimal"/>
      <w:lvlText w:val="%4."/>
      <w:lvlJc w:val="left"/>
      <w:pPr>
        <w:ind w:left="2944" w:hanging="360"/>
      </w:pPr>
    </w:lvl>
    <w:lvl w:ilvl="4" w:tplc="8CA886D8" w:tentative="1">
      <w:start w:val="1"/>
      <w:numFmt w:val="lowerLetter"/>
      <w:lvlText w:val="%5."/>
      <w:lvlJc w:val="left"/>
      <w:pPr>
        <w:ind w:left="3664" w:hanging="360"/>
      </w:pPr>
    </w:lvl>
    <w:lvl w:ilvl="5" w:tplc="6E7E44A2" w:tentative="1">
      <w:start w:val="1"/>
      <w:numFmt w:val="lowerRoman"/>
      <w:lvlText w:val="%6."/>
      <w:lvlJc w:val="right"/>
      <w:pPr>
        <w:ind w:left="4384" w:hanging="180"/>
      </w:pPr>
    </w:lvl>
    <w:lvl w:ilvl="6" w:tplc="54443CAE" w:tentative="1">
      <w:start w:val="1"/>
      <w:numFmt w:val="decimal"/>
      <w:lvlText w:val="%7."/>
      <w:lvlJc w:val="left"/>
      <w:pPr>
        <w:ind w:left="5104" w:hanging="360"/>
      </w:pPr>
    </w:lvl>
    <w:lvl w:ilvl="7" w:tplc="46F6ACD0" w:tentative="1">
      <w:start w:val="1"/>
      <w:numFmt w:val="lowerLetter"/>
      <w:lvlText w:val="%8."/>
      <w:lvlJc w:val="left"/>
      <w:pPr>
        <w:ind w:left="5824" w:hanging="360"/>
      </w:pPr>
    </w:lvl>
    <w:lvl w:ilvl="8" w:tplc="2F2E3DB2" w:tentative="1">
      <w:start w:val="1"/>
      <w:numFmt w:val="lowerRoman"/>
      <w:lvlText w:val="%9."/>
      <w:lvlJc w:val="right"/>
      <w:pPr>
        <w:ind w:left="6544" w:hanging="180"/>
      </w:pPr>
    </w:lvl>
  </w:abstractNum>
  <w:abstractNum w:abstractNumId="4" w15:restartNumberingAfterBreak="0">
    <w:nsid w:val="2DC06918"/>
    <w:multiLevelType w:val="hybridMultilevel"/>
    <w:tmpl w:val="647AF9DC"/>
    <w:lvl w:ilvl="0" w:tplc="71EAA9A6">
      <w:start w:val="1"/>
      <w:numFmt w:val="bullet"/>
      <w:lvlText w:val=""/>
      <w:lvlJc w:val="left"/>
      <w:pPr>
        <w:ind w:left="720" w:hanging="360"/>
      </w:pPr>
      <w:rPr>
        <w:rFonts w:ascii="Symbol" w:hAnsi="Symbol" w:hint="default"/>
      </w:rPr>
    </w:lvl>
    <w:lvl w:ilvl="1" w:tplc="E578D9EA">
      <w:start w:val="1"/>
      <w:numFmt w:val="bullet"/>
      <w:lvlText w:val=""/>
      <w:lvlJc w:val="left"/>
      <w:pPr>
        <w:ind w:left="1440" w:hanging="360"/>
      </w:pPr>
      <w:rPr>
        <w:rFonts w:ascii="Symbol" w:hAnsi="Symbol" w:hint="default"/>
      </w:rPr>
    </w:lvl>
    <w:lvl w:ilvl="2" w:tplc="9E06CF26" w:tentative="1">
      <w:start w:val="1"/>
      <w:numFmt w:val="bullet"/>
      <w:lvlText w:val=""/>
      <w:lvlJc w:val="left"/>
      <w:pPr>
        <w:ind w:left="2160" w:hanging="360"/>
      </w:pPr>
      <w:rPr>
        <w:rFonts w:ascii="Wingdings" w:hAnsi="Wingdings" w:hint="default"/>
      </w:rPr>
    </w:lvl>
    <w:lvl w:ilvl="3" w:tplc="A5960EEE" w:tentative="1">
      <w:start w:val="1"/>
      <w:numFmt w:val="bullet"/>
      <w:lvlText w:val=""/>
      <w:lvlJc w:val="left"/>
      <w:pPr>
        <w:ind w:left="2880" w:hanging="360"/>
      </w:pPr>
      <w:rPr>
        <w:rFonts w:ascii="Symbol" w:hAnsi="Symbol" w:hint="default"/>
      </w:rPr>
    </w:lvl>
    <w:lvl w:ilvl="4" w:tplc="274E5B3A" w:tentative="1">
      <w:start w:val="1"/>
      <w:numFmt w:val="bullet"/>
      <w:lvlText w:val="o"/>
      <w:lvlJc w:val="left"/>
      <w:pPr>
        <w:ind w:left="3600" w:hanging="360"/>
      </w:pPr>
      <w:rPr>
        <w:rFonts w:ascii="Courier New" w:hAnsi="Courier New" w:cs="Courier New" w:hint="default"/>
      </w:rPr>
    </w:lvl>
    <w:lvl w:ilvl="5" w:tplc="36DAAFC8" w:tentative="1">
      <w:start w:val="1"/>
      <w:numFmt w:val="bullet"/>
      <w:lvlText w:val=""/>
      <w:lvlJc w:val="left"/>
      <w:pPr>
        <w:ind w:left="4320" w:hanging="360"/>
      </w:pPr>
      <w:rPr>
        <w:rFonts w:ascii="Wingdings" w:hAnsi="Wingdings" w:hint="default"/>
      </w:rPr>
    </w:lvl>
    <w:lvl w:ilvl="6" w:tplc="1898D2A8" w:tentative="1">
      <w:start w:val="1"/>
      <w:numFmt w:val="bullet"/>
      <w:lvlText w:val=""/>
      <w:lvlJc w:val="left"/>
      <w:pPr>
        <w:ind w:left="5040" w:hanging="360"/>
      </w:pPr>
      <w:rPr>
        <w:rFonts w:ascii="Symbol" w:hAnsi="Symbol" w:hint="default"/>
      </w:rPr>
    </w:lvl>
    <w:lvl w:ilvl="7" w:tplc="17C4F818" w:tentative="1">
      <w:start w:val="1"/>
      <w:numFmt w:val="bullet"/>
      <w:lvlText w:val="o"/>
      <w:lvlJc w:val="left"/>
      <w:pPr>
        <w:ind w:left="5760" w:hanging="360"/>
      </w:pPr>
      <w:rPr>
        <w:rFonts w:ascii="Courier New" w:hAnsi="Courier New" w:cs="Courier New" w:hint="default"/>
      </w:rPr>
    </w:lvl>
    <w:lvl w:ilvl="8" w:tplc="7C9AB044" w:tentative="1">
      <w:start w:val="1"/>
      <w:numFmt w:val="bullet"/>
      <w:lvlText w:val=""/>
      <w:lvlJc w:val="left"/>
      <w:pPr>
        <w:ind w:left="6480" w:hanging="360"/>
      </w:pPr>
      <w:rPr>
        <w:rFonts w:ascii="Wingdings" w:hAnsi="Wingdings" w:hint="default"/>
      </w:rPr>
    </w:lvl>
  </w:abstractNum>
  <w:abstractNum w:abstractNumId="5" w15:restartNumberingAfterBreak="0">
    <w:nsid w:val="4F926172"/>
    <w:multiLevelType w:val="hybridMultilevel"/>
    <w:tmpl w:val="4BF6785C"/>
    <w:lvl w:ilvl="0" w:tplc="4A9A5B62">
      <w:start w:val="1"/>
      <w:numFmt w:val="bullet"/>
      <w:lvlText w:val=""/>
      <w:lvlJc w:val="left"/>
      <w:pPr>
        <w:ind w:left="720" w:hanging="360"/>
      </w:pPr>
      <w:rPr>
        <w:rFonts w:ascii="Symbol" w:hAnsi="Symbol" w:hint="default"/>
      </w:rPr>
    </w:lvl>
    <w:lvl w:ilvl="1" w:tplc="2F120E60" w:tentative="1">
      <w:start w:val="1"/>
      <w:numFmt w:val="bullet"/>
      <w:lvlText w:val="o"/>
      <w:lvlJc w:val="left"/>
      <w:pPr>
        <w:ind w:left="1440" w:hanging="360"/>
      </w:pPr>
      <w:rPr>
        <w:rFonts w:ascii="Courier New" w:hAnsi="Courier New" w:cs="Courier New" w:hint="default"/>
      </w:rPr>
    </w:lvl>
    <w:lvl w:ilvl="2" w:tplc="E140DA86" w:tentative="1">
      <w:start w:val="1"/>
      <w:numFmt w:val="bullet"/>
      <w:lvlText w:val=""/>
      <w:lvlJc w:val="left"/>
      <w:pPr>
        <w:ind w:left="2160" w:hanging="360"/>
      </w:pPr>
      <w:rPr>
        <w:rFonts w:ascii="Wingdings" w:hAnsi="Wingdings" w:hint="default"/>
      </w:rPr>
    </w:lvl>
    <w:lvl w:ilvl="3" w:tplc="D556FD4C" w:tentative="1">
      <w:start w:val="1"/>
      <w:numFmt w:val="bullet"/>
      <w:lvlText w:val=""/>
      <w:lvlJc w:val="left"/>
      <w:pPr>
        <w:ind w:left="2880" w:hanging="360"/>
      </w:pPr>
      <w:rPr>
        <w:rFonts w:ascii="Symbol" w:hAnsi="Symbol" w:hint="default"/>
      </w:rPr>
    </w:lvl>
    <w:lvl w:ilvl="4" w:tplc="E36420AE" w:tentative="1">
      <w:start w:val="1"/>
      <w:numFmt w:val="bullet"/>
      <w:lvlText w:val="o"/>
      <w:lvlJc w:val="left"/>
      <w:pPr>
        <w:ind w:left="3600" w:hanging="360"/>
      </w:pPr>
      <w:rPr>
        <w:rFonts w:ascii="Courier New" w:hAnsi="Courier New" w:cs="Courier New" w:hint="default"/>
      </w:rPr>
    </w:lvl>
    <w:lvl w:ilvl="5" w:tplc="185AB4A0" w:tentative="1">
      <w:start w:val="1"/>
      <w:numFmt w:val="bullet"/>
      <w:lvlText w:val=""/>
      <w:lvlJc w:val="left"/>
      <w:pPr>
        <w:ind w:left="4320" w:hanging="360"/>
      </w:pPr>
      <w:rPr>
        <w:rFonts w:ascii="Wingdings" w:hAnsi="Wingdings" w:hint="default"/>
      </w:rPr>
    </w:lvl>
    <w:lvl w:ilvl="6" w:tplc="F2E82D6E" w:tentative="1">
      <w:start w:val="1"/>
      <w:numFmt w:val="bullet"/>
      <w:lvlText w:val=""/>
      <w:lvlJc w:val="left"/>
      <w:pPr>
        <w:ind w:left="5040" w:hanging="360"/>
      </w:pPr>
      <w:rPr>
        <w:rFonts w:ascii="Symbol" w:hAnsi="Symbol" w:hint="default"/>
      </w:rPr>
    </w:lvl>
    <w:lvl w:ilvl="7" w:tplc="4EC09794" w:tentative="1">
      <w:start w:val="1"/>
      <w:numFmt w:val="bullet"/>
      <w:lvlText w:val="o"/>
      <w:lvlJc w:val="left"/>
      <w:pPr>
        <w:ind w:left="5760" w:hanging="360"/>
      </w:pPr>
      <w:rPr>
        <w:rFonts w:ascii="Courier New" w:hAnsi="Courier New" w:cs="Courier New" w:hint="default"/>
      </w:rPr>
    </w:lvl>
    <w:lvl w:ilvl="8" w:tplc="8D2E9E10" w:tentative="1">
      <w:start w:val="1"/>
      <w:numFmt w:val="bullet"/>
      <w:lvlText w:val=""/>
      <w:lvlJc w:val="left"/>
      <w:pPr>
        <w:ind w:left="6480" w:hanging="360"/>
      </w:pPr>
      <w:rPr>
        <w:rFonts w:ascii="Wingdings" w:hAnsi="Wingdings" w:hint="default"/>
      </w:rPr>
    </w:lvl>
  </w:abstractNum>
  <w:abstractNum w:abstractNumId="6" w15:restartNumberingAfterBreak="0">
    <w:nsid w:val="60F153D0"/>
    <w:multiLevelType w:val="hybridMultilevel"/>
    <w:tmpl w:val="7500FB26"/>
    <w:lvl w:ilvl="0" w:tplc="38F2E5EC">
      <w:start w:val="1"/>
      <w:numFmt w:val="decimal"/>
      <w:lvlText w:val="%1."/>
      <w:lvlJc w:val="left"/>
      <w:pPr>
        <w:ind w:left="784" w:hanging="360"/>
      </w:pPr>
      <w:rPr>
        <w:rFonts w:hint="default"/>
      </w:rPr>
    </w:lvl>
    <w:lvl w:ilvl="1" w:tplc="28742C94">
      <w:start w:val="1"/>
      <w:numFmt w:val="lowerLetter"/>
      <w:lvlText w:val="%2."/>
      <w:lvlJc w:val="left"/>
      <w:pPr>
        <w:ind w:left="1504" w:hanging="360"/>
      </w:pPr>
    </w:lvl>
    <w:lvl w:ilvl="2" w:tplc="A664C7C0" w:tentative="1">
      <w:start w:val="1"/>
      <w:numFmt w:val="lowerRoman"/>
      <w:lvlText w:val="%3."/>
      <w:lvlJc w:val="right"/>
      <w:pPr>
        <w:ind w:left="2224" w:hanging="180"/>
      </w:pPr>
    </w:lvl>
    <w:lvl w:ilvl="3" w:tplc="AC66322E" w:tentative="1">
      <w:start w:val="1"/>
      <w:numFmt w:val="decimal"/>
      <w:lvlText w:val="%4."/>
      <w:lvlJc w:val="left"/>
      <w:pPr>
        <w:ind w:left="2944" w:hanging="360"/>
      </w:pPr>
    </w:lvl>
    <w:lvl w:ilvl="4" w:tplc="6C28D3CC" w:tentative="1">
      <w:start w:val="1"/>
      <w:numFmt w:val="lowerLetter"/>
      <w:lvlText w:val="%5."/>
      <w:lvlJc w:val="left"/>
      <w:pPr>
        <w:ind w:left="3664" w:hanging="360"/>
      </w:pPr>
    </w:lvl>
    <w:lvl w:ilvl="5" w:tplc="ED600F46" w:tentative="1">
      <w:start w:val="1"/>
      <w:numFmt w:val="lowerRoman"/>
      <w:lvlText w:val="%6."/>
      <w:lvlJc w:val="right"/>
      <w:pPr>
        <w:ind w:left="4384" w:hanging="180"/>
      </w:pPr>
    </w:lvl>
    <w:lvl w:ilvl="6" w:tplc="5002E6C0" w:tentative="1">
      <w:start w:val="1"/>
      <w:numFmt w:val="decimal"/>
      <w:lvlText w:val="%7."/>
      <w:lvlJc w:val="left"/>
      <w:pPr>
        <w:ind w:left="5104" w:hanging="360"/>
      </w:pPr>
    </w:lvl>
    <w:lvl w:ilvl="7" w:tplc="E348DD9E" w:tentative="1">
      <w:start w:val="1"/>
      <w:numFmt w:val="lowerLetter"/>
      <w:lvlText w:val="%8."/>
      <w:lvlJc w:val="left"/>
      <w:pPr>
        <w:ind w:left="5824" w:hanging="360"/>
      </w:pPr>
    </w:lvl>
    <w:lvl w:ilvl="8" w:tplc="93746378" w:tentative="1">
      <w:start w:val="1"/>
      <w:numFmt w:val="lowerRoman"/>
      <w:lvlText w:val="%9."/>
      <w:lvlJc w:val="right"/>
      <w:pPr>
        <w:ind w:left="6544" w:hanging="180"/>
      </w:pPr>
    </w:lvl>
  </w:abstractNum>
  <w:abstractNum w:abstractNumId="7" w15:restartNumberingAfterBreak="0">
    <w:nsid w:val="6D5C263E"/>
    <w:multiLevelType w:val="hybridMultilevel"/>
    <w:tmpl w:val="A47800D0"/>
    <w:lvl w:ilvl="0" w:tplc="4C941C5A">
      <w:start w:val="1"/>
      <w:numFmt w:val="decimal"/>
      <w:lvlText w:val="%1."/>
      <w:lvlJc w:val="left"/>
      <w:pPr>
        <w:ind w:left="784" w:hanging="360"/>
      </w:pPr>
      <w:rPr>
        <w:rFonts w:hint="default"/>
      </w:rPr>
    </w:lvl>
    <w:lvl w:ilvl="1" w:tplc="FEAC9C18" w:tentative="1">
      <w:start w:val="1"/>
      <w:numFmt w:val="lowerLetter"/>
      <w:lvlText w:val="%2."/>
      <w:lvlJc w:val="left"/>
      <w:pPr>
        <w:ind w:left="1504" w:hanging="360"/>
      </w:pPr>
    </w:lvl>
    <w:lvl w:ilvl="2" w:tplc="E73EDA88" w:tentative="1">
      <w:start w:val="1"/>
      <w:numFmt w:val="lowerRoman"/>
      <w:lvlText w:val="%3."/>
      <w:lvlJc w:val="right"/>
      <w:pPr>
        <w:ind w:left="2224" w:hanging="180"/>
      </w:pPr>
    </w:lvl>
    <w:lvl w:ilvl="3" w:tplc="29C82E16" w:tentative="1">
      <w:start w:val="1"/>
      <w:numFmt w:val="decimal"/>
      <w:lvlText w:val="%4."/>
      <w:lvlJc w:val="left"/>
      <w:pPr>
        <w:ind w:left="2944" w:hanging="360"/>
      </w:pPr>
    </w:lvl>
    <w:lvl w:ilvl="4" w:tplc="64A2F7D0" w:tentative="1">
      <w:start w:val="1"/>
      <w:numFmt w:val="lowerLetter"/>
      <w:lvlText w:val="%5."/>
      <w:lvlJc w:val="left"/>
      <w:pPr>
        <w:ind w:left="3664" w:hanging="360"/>
      </w:pPr>
    </w:lvl>
    <w:lvl w:ilvl="5" w:tplc="B35A2312" w:tentative="1">
      <w:start w:val="1"/>
      <w:numFmt w:val="lowerRoman"/>
      <w:lvlText w:val="%6."/>
      <w:lvlJc w:val="right"/>
      <w:pPr>
        <w:ind w:left="4384" w:hanging="180"/>
      </w:pPr>
    </w:lvl>
    <w:lvl w:ilvl="6" w:tplc="F5B4C178" w:tentative="1">
      <w:start w:val="1"/>
      <w:numFmt w:val="decimal"/>
      <w:lvlText w:val="%7."/>
      <w:lvlJc w:val="left"/>
      <w:pPr>
        <w:ind w:left="5104" w:hanging="360"/>
      </w:pPr>
    </w:lvl>
    <w:lvl w:ilvl="7" w:tplc="BB043BB2" w:tentative="1">
      <w:start w:val="1"/>
      <w:numFmt w:val="lowerLetter"/>
      <w:lvlText w:val="%8."/>
      <w:lvlJc w:val="left"/>
      <w:pPr>
        <w:ind w:left="5824" w:hanging="360"/>
      </w:pPr>
    </w:lvl>
    <w:lvl w:ilvl="8" w:tplc="A7E236B2" w:tentative="1">
      <w:start w:val="1"/>
      <w:numFmt w:val="lowerRoman"/>
      <w:lvlText w:val="%9."/>
      <w:lvlJc w:val="right"/>
      <w:pPr>
        <w:ind w:left="6544" w:hanging="180"/>
      </w:pPr>
    </w:lvl>
  </w:abstractNum>
  <w:abstractNum w:abstractNumId="8" w15:restartNumberingAfterBreak="0">
    <w:nsid w:val="706D65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8120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2101705">
    <w:abstractNumId w:val="4"/>
  </w:num>
  <w:num w:numId="2" w16cid:durableId="1712342286">
    <w:abstractNumId w:val="5"/>
  </w:num>
  <w:num w:numId="3" w16cid:durableId="1966153854">
    <w:abstractNumId w:val="1"/>
  </w:num>
  <w:num w:numId="4" w16cid:durableId="1803576838">
    <w:abstractNumId w:val="0"/>
  </w:num>
  <w:num w:numId="5" w16cid:durableId="1715540892">
    <w:abstractNumId w:val="9"/>
  </w:num>
  <w:num w:numId="6" w16cid:durableId="2004433814">
    <w:abstractNumId w:val="6"/>
  </w:num>
  <w:num w:numId="7" w16cid:durableId="845705188">
    <w:abstractNumId w:val="7"/>
  </w:num>
  <w:num w:numId="8" w16cid:durableId="494031635">
    <w:abstractNumId w:val="3"/>
  </w:num>
  <w:num w:numId="9" w16cid:durableId="2119835998">
    <w:abstractNumId w:val="8"/>
  </w:num>
  <w:num w:numId="10" w16cid:durableId="61683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70"/>
    <w:rsid w:val="000018C0"/>
    <w:rsid w:val="00010E29"/>
    <w:rsid w:val="00011AD9"/>
    <w:rsid w:val="00016D1B"/>
    <w:rsid w:val="0004737A"/>
    <w:rsid w:val="00077681"/>
    <w:rsid w:val="00077883"/>
    <w:rsid w:val="00091121"/>
    <w:rsid w:val="000A2427"/>
    <w:rsid w:val="000B1CA3"/>
    <w:rsid w:val="000B2E53"/>
    <w:rsid w:val="000C0254"/>
    <w:rsid w:val="000D15EE"/>
    <w:rsid w:val="000D23E4"/>
    <w:rsid w:val="00114F13"/>
    <w:rsid w:val="001159E5"/>
    <w:rsid w:val="00150016"/>
    <w:rsid w:val="00155149"/>
    <w:rsid w:val="001609D9"/>
    <w:rsid w:val="00166A5B"/>
    <w:rsid w:val="001845B4"/>
    <w:rsid w:val="00184D37"/>
    <w:rsid w:val="00186D92"/>
    <w:rsid w:val="00190F93"/>
    <w:rsid w:val="00197B43"/>
    <w:rsid w:val="001B6507"/>
    <w:rsid w:val="001C1A44"/>
    <w:rsid w:val="001C2ADC"/>
    <w:rsid w:val="001D6719"/>
    <w:rsid w:val="0022141C"/>
    <w:rsid w:val="00251B29"/>
    <w:rsid w:val="0025358A"/>
    <w:rsid w:val="00262D0B"/>
    <w:rsid w:val="00265CA5"/>
    <w:rsid w:val="00266E3F"/>
    <w:rsid w:val="00287D9C"/>
    <w:rsid w:val="002D1315"/>
    <w:rsid w:val="002D3659"/>
    <w:rsid w:val="002F30F5"/>
    <w:rsid w:val="002F543A"/>
    <w:rsid w:val="002F7671"/>
    <w:rsid w:val="003004F1"/>
    <w:rsid w:val="00324332"/>
    <w:rsid w:val="00325FD1"/>
    <w:rsid w:val="00331FBB"/>
    <w:rsid w:val="00336B87"/>
    <w:rsid w:val="00341199"/>
    <w:rsid w:val="00363FE0"/>
    <w:rsid w:val="00366E11"/>
    <w:rsid w:val="00391B34"/>
    <w:rsid w:val="003B1C01"/>
    <w:rsid w:val="003C7A45"/>
    <w:rsid w:val="003E1D16"/>
    <w:rsid w:val="003E1DBB"/>
    <w:rsid w:val="003E5C21"/>
    <w:rsid w:val="003F1BCA"/>
    <w:rsid w:val="003F415A"/>
    <w:rsid w:val="004009F0"/>
    <w:rsid w:val="00405ADE"/>
    <w:rsid w:val="00406814"/>
    <w:rsid w:val="00421D91"/>
    <w:rsid w:val="004253CA"/>
    <w:rsid w:val="00434009"/>
    <w:rsid w:val="004372DD"/>
    <w:rsid w:val="00443653"/>
    <w:rsid w:val="00443973"/>
    <w:rsid w:val="0045117C"/>
    <w:rsid w:val="0045454A"/>
    <w:rsid w:val="00463ADA"/>
    <w:rsid w:val="00466049"/>
    <w:rsid w:val="00474CF4"/>
    <w:rsid w:val="00477B1A"/>
    <w:rsid w:val="00477C83"/>
    <w:rsid w:val="004834C0"/>
    <w:rsid w:val="004867C9"/>
    <w:rsid w:val="004928AA"/>
    <w:rsid w:val="00497368"/>
    <w:rsid w:val="004B4BCB"/>
    <w:rsid w:val="004B6FAE"/>
    <w:rsid w:val="004C0907"/>
    <w:rsid w:val="004C233C"/>
    <w:rsid w:val="004C70CC"/>
    <w:rsid w:val="004D2E6D"/>
    <w:rsid w:val="004D2F8D"/>
    <w:rsid w:val="004E30C0"/>
    <w:rsid w:val="004E525A"/>
    <w:rsid w:val="00504906"/>
    <w:rsid w:val="00514905"/>
    <w:rsid w:val="00534E70"/>
    <w:rsid w:val="00557161"/>
    <w:rsid w:val="005907B2"/>
    <w:rsid w:val="005A4A6D"/>
    <w:rsid w:val="005A6326"/>
    <w:rsid w:val="005B535B"/>
    <w:rsid w:val="005C7EAB"/>
    <w:rsid w:val="005D2C59"/>
    <w:rsid w:val="005E60CF"/>
    <w:rsid w:val="005E7902"/>
    <w:rsid w:val="005F0533"/>
    <w:rsid w:val="005F126F"/>
    <w:rsid w:val="00601CBE"/>
    <w:rsid w:val="006031E4"/>
    <w:rsid w:val="0060752F"/>
    <w:rsid w:val="00614A99"/>
    <w:rsid w:val="00620B04"/>
    <w:rsid w:val="00630A84"/>
    <w:rsid w:val="00654F73"/>
    <w:rsid w:val="00690A83"/>
    <w:rsid w:val="006A2B22"/>
    <w:rsid w:val="006C7219"/>
    <w:rsid w:val="006D6205"/>
    <w:rsid w:val="006E0221"/>
    <w:rsid w:val="006E4314"/>
    <w:rsid w:val="006E5E4F"/>
    <w:rsid w:val="006F027F"/>
    <w:rsid w:val="0070028D"/>
    <w:rsid w:val="0070665B"/>
    <w:rsid w:val="00714609"/>
    <w:rsid w:val="00717046"/>
    <w:rsid w:val="00733841"/>
    <w:rsid w:val="00771D58"/>
    <w:rsid w:val="007B089D"/>
    <w:rsid w:val="007B165F"/>
    <w:rsid w:val="007B5AFF"/>
    <w:rsid w:val="007B6C0A"/>
    <w:rsid w:val="007C6E69"/>
    <w:rsid w:val="007D2143"/>
    <w:rsid w:val="007D613D"/>
    <w:rsid w:val="007E2E33"/>
    <w:rsid w:val="007E7310"/>
    <w:rsid w:val="007F33B8"/>
    <w:rsid w:val="00806578"/>
    <w:rsid w:val="00807550"/>
    <w:rsid w:val="0082180A"/>
    <w:rsid w:val="0082561A"/>
    <w:rsid w:val="00844156"/>
    <w:rsid w:val="00890303"/>
    <w:rsid w:val="008943A0"/>
    <w:rsid w:val="008A2342"/>
    <w:rsid w:val="008B7A23"/>
    <w:rsid w:val="008F3CF9"/>
    <w:rsid w:val="009115C4"/>
    <w:rsid w:val="0091214A"/>
    <w:rsid w:val="00922D96"/>
    <w:rsid w:val="00934CAC"/>
    <w:rsid w:val="00943EBD"/>
    <w:rsid w:val="00952898"/>
    <w:rsid w:val="00954EE8"/>
    <w:rsid w:val="00955A38"/>
    <w:rsid w:val="009564B8"/>
    <w:rsid w:val="00956722"/>
    <w:rsid w:val="00964EFE"/>
    <w:rsid w:val="009845A0"/>
    <w:rsid w:val="0098677A"/>
    <w:rsid w:val="009B0E95"/>
    <w:rsid w:val="009B3E70"/>
    <w:rsid w:val="009C44EB"/>
    <w:rsid w:val="009C49AF"/>
    <w:rsid w:val="009D45A9"/>
    <w:rsid w:val="009F760D"/>
    <w:rsid w:val="00A02075"/>
    <w:rsid w:val="00A1738D"/>
    <w:rsid w:val="00A227F8"/>
    <w:rsid w:val="00A25379"/>
    <w:rsid w:val="00A37011"/>
    <w:rsid w:val="00A417B8"/>
    <w:rsid w:val="00A60A31"/>
    <w:rsid w:val="00A611C4"/>
    <w:rsid w:val="00A756B6"/>
    <w:rsid w:val="00A77CEC"/>
    <w:rsid w:val="00AC5547"/>
    <w:rsid w:val="00AF15F8"/>
    <w:rsid w:val="00AF30B4"/>
    <w:rsid w:val="00B02ED1"/>
    <w:rsid w:val="00B120C5"/>
    <w:rsid w:val="00B13ADF"/>
    <w:rsid w:val="00B23E11"/>
    <w:rsid w:val="00B34164"/>
    <w:rsid w:val="00B5616C"/>
    <w:rsid w:val="00B616AF"/>
    <w:rsid w:val="00B631A2"/>
    <w:rsid w:val="00B65858"/>
    <w:rsid w:val="00B74356"/>
    <w:rsid w:val="00B87B6F"/>
    <w:rsid w:val="00B95000"/>
    <w:rsid w:val="00B96289"/>
    <w:rsid w:val="00BA0ABF"/>
    <w:rsid w:val="00BA2C8B"/>
    <w:rsid w:val="00BD3ABE"/>
    <w:rsid w:val="00C17467"/>
    <w:rsid w:val="00C205BB"/>
    <w:rsid w:val="00C2587C"/>
    <w:rsid w:val="00C337C8"/>
    <w:rsid w:val="00C3482B"/>
    <w:rsid w:val="00C36957"/>
    <w:rsid w:val="00C70467"/>
    <w:rsid w:val="00C72F26"/>
    <w:rsid w:val="00C95A7D"/>
    <w:rsid w:val="00CA2576"/>
    <w:rsid w:val="00CC7D3C"/>
    <w:rsid w:val="00CC7FBE"/>
    <w:rsid w:val="00D1192E"/>
    <w:rsid w:val="00D12B11"/>
    <w:rsid w:val="00D14AD0"/>
    <w:rsid w:val="00D25E5B"/>
    <w:rsid w:val="00D3309C"/>
    <w:rsid w:val="00D378E9"/>
    <w:rsid w:val="00D47C3C"/>
    <w:rsid w:val="00D54114"/>
    <w:rsid w:val="00D566BC"/>
    <w:rsid w:val="00D66254"/>
    <w:rsid w:val="00D6677C"/>
    <w:rsid w:val="00D86575"/>
    <w:rsid w:val="00D90A1B"/>
    <w:rsid w:val="00D94BFE"/>
    <w:rsid w:val="00DA39BE"/>
    <w:rsid w:val="00DA3FC8"/>
    <w:rsid w:val="00DC4B1F"/>
    <w:rsid w:val="00DD53B6"/>
    <w:rsid w:val="00DD6E13"/>
    <w:rsid w:val="00DE3CBE"/>
    <w:rsid w:val="00DF42A5"/>
    <w:rsid w:val="00DF522F"/>
    <w:rsid w:val="00E149E1"/>
    <w:rsid w:val="00E15141"/>
    <w:rsid w:val="00E17648"/>
    <w:rsid w:val="00E31849"/>
    <w:rsid w:val="00E31CE1"/>
    <w:rsid w:val="00E4290F"/>
    <w:rsid w:val="00E547C0"/>
    <w:rsid w:val="00E617BB"/>
    <w:rsid w:val="00E6186C"/>
    <w:rsid w:val="00E66908"/>
    <w:rsid w:val="00E721BF"/>
    <w:rsid w:val="00E8258D"/>
    <w:rsid w:val="00EA4EFD"/>
    <w:rsid w:val="00EC4FB8"/>
    <w:rsid w:val="00ED4611"/>
    <w:rsid w:val="00EE403A"/>
    <w:rsid w:val="00F561F8"/>
    <w:rsid w:val="00F66A7A"/>
    <w:rsid w:val="00F94978"/>
    <w:rsid w:val="00FA021A"/>
    <w:rsid w:val="00FB000E"/>
    <w:rsid w:val="00FB2843"/>
    <w:rsid w:val="00FD6404"/>
    <w:rsid w:val="00FF0ED5"/>
    <w:rsid w:val="00FF36C2"/>
    <w:rsid w:val="35709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15BB"/>
  <w15:chartTrackingRefBased/>
  <w15:docId w15:val="{AD830F75-C15B-43B9-B53D-E45C5E29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70"/>
    <w:pPr>
      <w:spacing w:after="20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E70"/>
    <w:pPr>
      <w:ind w:left="720"/>
      <w:contextualSpacing/>
    </w:pPr>
  </w:style>
  <w:style w:type="character" w:styleId="CommentReference">
    <w:name w:val="annotation reference"/>
    <w:basedOn w:val="DefaultParagraphFont"/>
    <w:uiPriority w:val="99"/>
    <w:semiHidden/>
    <w:unhideWhenUsed/>
    <w:rsid w:val="009B3E70"/>
    <w:rPr>
      <w:sz w:val="16"/>
      <w:szCs w:val="16"/>
    </w:rPr>
  </w:style>
  <w:style w:type="paragraph" w:styleId="CommentText">
    <w:name w:val="annotation text"/>
    <w:basedOn w:val="Normal"/>
    <w:link w:val="CommentTextChar"/>
    <w:uiPriority w:val="99"/>
    <w:unhideWhenUsed/>
    <w:rsid w:val="009B3E70"/>
    <w:pPr>
      <w:spacing w:line="240" w:lineRule="auto"/>
    </w:pPr>
    <w:rPr>
      <w:sz w:val="20"/>
      <w:szCs w:val="20"/>
    </w:rPr>
  </w:style>
  <w:style w:type="character" w:customStyle="1" w:styleId="CommentTextChar">
    <w:name w:val="Comment Text Char"/>
    <w:basedOn w:val="DefaultParagraphFont"/>
    <w:link w:val="CommentText"/>
    <w:uiPriority w:val="99"/>
    <w:rsid w:val="009B3E70"/>
    <w:rPr>
      <w:rFonts w:ascii="Arial" w:eastAsia="Arial" w:hAnsi="Arial" w:cs="Arial"/>
      <w:sz w:val="20"/>
      <w:szCs w:val="20"/>
    </w:rPr>
  </w:style>
  <w:style w:type="character" w:styleId="FootnoteReference">
    <w:name w:val="footnote reference"/>
    <w:basedOn w:val="DefaultParagraphFont"/>
    <w:uiPriority w:val="99"/>
    <w:semiHidden/>
    <w:unhideWhenUsed/>
    <w:rsid w:val="009B3E70"/>
    <w:rPr>
      <w:vertAlign w:val="superscript"/>
    </w:rPr>
  </w:style>
  <w:style w:type="character" w:styleId="Hyperlink">
    <w:name w:val="Hyperlink"/>
    <w:basedOn w:val="DefaultParagraphFont"/>
    <w:uiPriority w:val="99"/>
    <w:unhideWhenUsed/>
    <w:rsid w:val="009B3E70"/>
    <w:rPr>
      <w:color w:val="0563C1" w:themeColor="hyperlink"/>
      <w:u w:val="single"/>
    </w:rPr>
  </w:style>
  <w:style w:type="paragraph" w:styleId="FootnoteText">
    <w:name w:val="footnote text"/>
    <w:basedOn w:val="Normal"/>
    <w:link w:val="FootnoteTextChar"/>
    <w:uiPriority w:val="99"/>
    <w:semiHidden/>
    <w:unhideWhenUsed/>
    <w:rsid w:val="009B3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E70"/>
    <w:rPr>
      <w:rFonts w:ascii="Arial" w:eastAsia="Arial" w:hAnsi="Arial" w:cs="Arial"/>
      <w:sz w:val="20"/>
      <w:szCs w:val="20"/>
    </w:rPr>
  </w:style>
  <w:style w:type="table" w:styleId="TableGrid">
    <w:name w:val="Table Grid"/>
    <w:basedOn w:val="TableNormal"/>
    <w:uiPriority w:val="39"/>
    <w:rsid w:val="009B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1B34"/>
    <w:rPr>
      <w:b/>
      <w:bCs/>
    </w:rPr>
  </w:style>
  <w:style w:type="character" w:customStyle="1" w:styleId="CommentSubjectChar">
    <w:name w:val="Comment Subject Char"/>
    <w:basedOn w:val="CommentTextChar"/>
    <w:link w:val="CommentSubject"/>
    <w:uiPriority w:val="99"/>
    <w:semiHidden/>
    <w:rsid w:val="00391B34"/>
    <w:rPr>
      <w:rFonts w:ascii="Arial" w:eastAsia="Arial" w:hAnsi="Arial" w:cs="Arial"/>
      <w:b/>
      <w:bCs/>
      <w:sz w:val="20"/>
      <w:szCs w:val="20"/>
    </w:rPr>
  </w:style>
  <w:style w:type="paragraph" w:styleId="BalloonText">
    <w:name w:val="Balloon Text"/>
    <w:basedOn w:val="Normal"/>
    <w:link w:val="BalloonTextChar"/>
    <w:uiPriority w:val="99"/>
    <w:semiHidden/>
    <w:unhideWhenUsed/>
    <w:rsid w:val="002F7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71"/>
    <w:rPr>
      <w:rFonts w:ascii="Segoe UI" w:eastAsia="Arial" w:hAnsi="Segoe UI" w:cs="Segoe UI"/>
      <w:sz w:val="18"/>
      <w:szCs w:val="18"/>
    </w:rPr>
  </w:style>
  <w:style w:type="paragraph" w:styleId="Revision">
    <w:name w:val="Revision"/>
    <w:hidden/>
    <w:uiPriority w:val="99"/>
    <w:semiHidden/>
    <w:rsid w:val="005F126F"/>
    <w:pPr>
      <w:spacing w:after="0" w:line="240" w:lineRule="auto"/>
    </w:pPr>
    <w:rPr>
      <w:rFonts w:ascii="Arial" w:eastAsia="Arial" w:hAnsi="Arial" w:cs="Arial"/>
    </w:rPr>
  </w:style>
  <w:style w:type="paragraph" w:styleId="Header">
    <w:name w:val="header"/>
    <w:basedOn w:val="Normal"/>
    <w:link w:val="HeaderChar"/>
    <w:uiPriority w:val="99"/>
    <w:unhideWhenUsed/>
    <w:rsid w:val="0091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C4"/>
    <w:rPr>
      <w:rFonts w:ascii="Arial" w:eastAsia="Arial" w:hAnsi="Arial" w:cs="Arial"/>
    </w:rPr>
  </w:style>
  <w:style w:type="paragraph" w:styleId="Footer">
    <w:name w:val="footer"/>
    <w:basedOn w:val="Normal"/>
    <w:link w:val="FooterChar"/>
    <w:uiPriority w:val="99"/>
    <w:unhideWhenUsed/>
    <w:rsid w:val="0091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system/files/documents/2022/02/04/software-supply-chain-security-guidanceunder-EO-14028-section-4e.pdf" TargetMode="External"/><Relationship Id="rId2" Type="http://schemas.openxmlformats.org/officeDocument/2006/relationships/hyperlink" Target="https://csrc.nist.gov/Projects/ssdf" TargetMode="External"/><Relationship Id="rId1" Type="http://schemas.openxmlformats.org/officeDocument/2006/relationships/hyperlink" Target="https://www.whitehouse.gov/briefing-room/presidential-actions/2021/05/12/executive-order-on-improving-the-nation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f17b1501-f31e-446e-9736-41f9d6443a37">
      <Terms xmlns="http://schemas.microsoft.com/office/infopath/2007/PartnerControls"/>
    </lcf76f155ced4ddcb4097134ff3c332f>
    <Data_x0020_Categorization xmlns="d900e117-17a0-4b24-9e47-511ef1d02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29C34C153134986052DE858A72557" ma:contentTypeVersion="14" ma:contentTypeDescription="Create a new document." ma:contentTypeScope="" ma:versionID="feaad482d821667754bbd59773a81697">
  <xsd:schema xmlns:xsd="http://www.w3.org/2001/XMLSchema" xmlns:xs="http://www.w3.org/2001/XMLSchema" xmlns:p="http://schemas.microsoft.com/office/2006/metadata/properties" xmlns:ns2="f17b1501-f31e-446e-9736-41f9d6443a37" xmlns:ns3="d900e117-17a0-4b24-9e47-511ef1d02c43" targetNamespace="http://schemas.microsoft.com/office/2006/metadata/properties" ma:root="true" ma:fieldsID="c5136c64612b50587562d8fb0aa13bc6" ns2:_="" ns3:_="">
    <xsd:import namespace="f17b1501-f31e-446e-9736-41f9d6443a37"/>
    <xsd:import namespace="d900e117-17a0-4b24-9e47-511ef1d02c43"/>
    <xsd:element name="properties">
      <xsd:complexType>
        <xsd:sequence>
          <xsd:element name="documentManagement">
            <xsd:complexType>
              <xsd:all>
                <xsd:element ref="ns2:MediaServiceAutoTags" minOccurs="0"/>
                <xsd:element ref="ns2:MediaServiceLocation" minOccurs="0"/>
                <xsd:element ref="ns2:MediaServiceOCR"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3:Data_x0020_Categoriz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1501-f31e-446e-9736-41f9d6443a37"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Data_x0020_Categorization" ma:index="16" nillable="true" ma:displayName="Data Categorization" ma:default="" ma:description="This column is for noting what type of file is being stored so items are clearly marked. Please note that for something to be considered  for &quot;Public Release&quot; it must go through for Center Export Control Representative. And if you have questions about data classifications or want to have your data reviewed, visit: https://nasa.sharepoint.com/sites/privacy" ma:format="Dropdown" ma:internalName="Data_x0020_Categorization">
      <xsd:simpleType>
        <xsd:union memberTypes="dms:Text">
          <xsd:simpleType>
            <xsd:restriction base="dms:Choice">
              <xsd:enumeration value="NASA Internal"/>
              <xsd:enumeration value="ITAR/EAR...CUI: Export Control"/>
              <xsd:enumeration value="CUI: General Proprietary Business Information"/>
              <xsd:enumeration value="CUI: Emergency Management"/>
              <xsd:enumeration value="CUI: General Financial Information"/>
              <xsd:enumeration value="CUI: General Critical Infrastructure Information"/>
              <xsd:enumeration value="CUI: Internal Personnel Rules/Practice"/>
              <xsd:enumeration value="CUI: Investigation"/>
              <xsd:enumeration value="CUI: Information Systems Vulnerability Information"/>
              <xsd:enumeration value="CUI: Patent Application"/>
              <xsd:enumeration value="Sensitive PII...CUI: General Privacy"/>
              <xsd:enumeration value="SBU: Company Proprietary Information"/>
              <xsd:enumeration value="SBU: Financial Institution Information"/>
            </xsd:restriction>
          </xsd:simpleType>
        </xsd:union>
      </xsd:simpleType>
    </xsd:element>
    <xsd:element name="TaxCatchAll" ma:index="19" nillable="true" ma:displayName="Taxonomy Catch All Column" ma:hidden="true" ma:list="{0a4fb029-82cd-4540-b93c-900f21852c28}" ma:internalName="TaxCatchAll" ma:showField="CatchAllData" ma:web="8522fc96-26f0-4bca-b7aa-3661b4fb0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4C0A1-DF4F-4FCC-8019-F6257FC133E6}">
  <ds:schemaRefs>
    <ds:schemaRef ds:uri="http://schemas.microsoft.com/office/2006/metadata/properties"/>
    <ds:schemaRef ds:uri="http://schemas.microsoft.com/office/infopath/2007/PartnerControls"/>
    <ds:schemaRef ds:uri="http://schemas.microsoft.com/sharepoint/v3"/>
    <ds:schemaRef ds:uri="f0b6776d-cac7-4494-b527-f7379cab2902"/>
  </ds:schemaRefs>
</ds:datastoreItem>
</file>

<file path=customXml/itemProps2.xml><?xml version="1.0" encoding="utf-8"?>
<ds:datastoreItem xmlns:ds="http://schemas.openxmlformats.org/officeDocument/2006/customXml" ds:itemID="{67E3AF23-6B25-4305-917D-A31376EE3169}">
  <ds:schemaRefs>
    <ds:schemaRef ds:uri="http://schemas.microsoft.com/sharepoint/v3/contenttype/forms"/>
  </ds:schemaRefs>
</ds:datastoreItem>
</file>

<file path=customXml/itemProps3.xml><?xml version="1.0" encoding="utf-8"?>
<ds:datastoreItem xmlns:ds="http://schemas.openxmlformats.org/officeDocument/2006/customXml" ds:itemID="{58C461EE-88DD-4D6D-A569-6FA1B48F8D28}"/>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Jang, Yejin EOP/OMB</dc:creator>
  <cp:lastModifiedBy>Tyler, Kanitra D. (HQ-JA022)</cp:lastModifiedBy>
  <cp:revision>2</cp:revision>
  <dcterms:created xsi:type="dcterms:W3CDTF">2024-05-28T13:48:00Z</dcterms:created>
  <dcterms:modified xsi:type="dcterms:W3CDTF">2024-05-28T13:48:00Z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0x0101001E229C34C153134986052DE858A72557</vt:lpwstr>
  </property>
  <property fmtid="{D5CDD505-2E9C-101B-9397-08002B2CF9AE}" pid="3" name="MSIP_Label_a2eef23d-2e95-4428-9a3c-2526d95b164a_ActionId">
    <vt:lpwstr>bb69fb1d-7e3a-4e07-9503-ff4b51ed8c38</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2024-01-24T18:08:38Z</vt:lpwstr>
  </property>
  <property fmtid="{D5CDD505-2E9C-101B-9397-08002B2CF9AE}" pid="9" name="MSIP_Label_a2eef23d-2e95-4428-9a3c-2526d95b164a_SiteId">
    <vt:lpwstr>3ccde76c-946d-4a12-bb7a-fc9d0842354a</vt:lpwstr>
  </property>
</Properties>
</file>