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055" w:rsidRPr="00742ADA" w:rsidRDefault="001D4001" w:rsidP="00247055">
      <w:pPr>
        <w:rPr>
          <w:rFonts w:ascii="Arial" w:hAnsi="Arial" w:cs="Arial"/>
          <w:b/>
          <w:sz w:val="30"/>
          <w:szCs w:val="30"/>
        </w:rPr>
      </w:pPr>
      <w:bookmarkStart w:id="0" w:name="_Toc62026850"/>
      <w:r w:rsidRPr="00742ADA">
        <w:rPr>
          <w:rFonts w:ascii="Arial" w:hAnsi="Arial" w:cs="Arial"/>
          <w:b/>
          <w:sz w:val="30"/>
          <w:szCs w:val="30"/>
        </w:rPr>
        <w:t xml:space="preserve">Maps </w:t>
      </w:r>
      <w:bookmarkEnd w:id="0"/>
      <w:r w:rsidR="009D7E1D" w:rsidRPr="00742ADA">
        <w:rPr>
          <w:rFonts w:ascii="Arial" w:hAnsi="Arial" w:cs="Arial"/>
          <w:b/>
          <w:sz w:val="30"/>
          <w:szCs w:val="30"/>
        </w:rPr>
        <w:t>and D</w:t>
      </w:r>
      <w:r w:rsidR="00ED3942" w:rsidRPr="00742ADA">
        <w:rPr>
          <w:rFonts w:ascii="Arial" w:hAnsi="Arial" w:cs="Arial"/>
          <w:b/>
          <w:sz w:val="30"/>
          <w:szCs w:val="30"/>
        </w:rPr>
        <w:t>irections: NASA Johnson Space Center</w:t>
      </w:r>
      <w:r w:rsidR="00742ADA" w:rsidRPr="00742ADA">
        <w:rPr>
          <w:rFonts w:ascii="Arial" w:hAnsi="Arial" w:cs="Arial"/>
          <w:b/>
          <w:sz w:val="30"/>
          <w:szCs w:val="30"/>
        </w:rPr>
        <w:t xml:space="preserve">, </w:t>
      </w:r>
      <w:proofErr w:type="spellStart"/>
      <w:r w:rsidR="00ED3942" w:rsidRPr="00742ADA">
        <w:rPr>
          <w:rFonts w:ascii="Arial" w:hAnsi="Arial" w:cs="Arial"/>
          <w:b/>
          <w:sz w:val="30"/>
          <w:szCs w:val="30"/>
        </w:rPr>
        <w:t>Gilruth</w:t>
      </w:r>
      <w:proofErr w:type="spellEnd"/>
      <w:r w:rsidR="00ED3942" w:rsidRPr="00742ADA">
        <w:rPr>
          <w:rFonts w:ascii="Arial" w:hAnsi="Arial" w:cs="Arial"/>
          <w:b/>
          <w:sz w:val="30"/>
          <w:szCs w:val="30"/>
        </w:rPr>
        <w:t xml:space="preserve"> Center</w:t>
      </w:r>
    </w:p>
    <w:p w:rsidR="00742ADA" w:rsidRDefault="00ED3942" w:rsidP="00742ADA">
      <w:pPr>
        <w:pStyle w:val="Heading3"/>
      </w:pPr>
      <w:r w:rsidRPr="00742ADA">
        <w:t>Traveling East f</w:t>
      </w:r>
      <w:r w:rsidR="00247055" w:rsidRPr="00742ADA">
        <w:t xml:space="preserve">rom </w:t>
      </w:r>
      <w:r w:rsidRPr="00742ADA">
        <w:t xml:space="preserve">I-45 on </w:t>
      </w:r>
      <w:r w:rsidR="00247055" w:rsidRPr="00742ADA">
        <w:t>Bay Area Blvd</w:t>
      </w:r>
      <w:r w:rsidR="00247055" w:rsidRPr="00ED3942">
        <w:t>:</w:t>
      </w:r>
    </w:p>
    <w:p w:rsidR="00247055" w:rsidRPr="00742ADA" w:rsidRDefault="00247055" w:rsidP="00247055">
      <w:pPr>
        <w:rPr>
          <w:rFonts w:ascii="Arial" w:hAnsi="Arial" w:cs="Arial"/>
        </w:rPr>
      </w:pPr>
      <w:r w:rsidRPr="00742ADA">
        <w:rPr>
          <w:rFonts w:ascii="Arial" w:hAnsi="Arial" w:cs="Arial"/>
        </w:rPr>
        <w:t>Turn right on Space Center Blvd., and go 2</w:t>
      </w:r>
      <w:r w:rsidR="00353798" w:rsidRPr="00742ADA">
        <w:rPr>
          <w:rFonts w:ascii="Arial" w:hAnsi="Arial" w:cs="Arial"/>
        </w:rPr>
        <w:t xml:space="preserve">.0 miles. The </w:t>
      </w:r>
      <w:proofErr w:type="spellStart"/>
      <w:r w:rsidR="00353798" w:rsidRPr="00742ADA">
        <w:rPr>
          <w:rFonts w:ascii="Arial" w:hAnsi="Arial" w:cs="Arial"/>
        </w:rPr>
        <w:t>Gilruth</w:t>
      </w:r>
      <w:proofErr w:type="spellEnd"/>
      <w:r w:rsidR="00353798" w:rsidRPr="00742ADA">
        <w:rPr>
          <w:rFonts w:ascii="Arial" w:hAnsi="Arial" w:cs="Arial"/>
        </w:rPr>
        <w:t xml:space="preserve"> </w:t>
      </w:r>
      <w:r w:rsidRPr="00742ADA">
        <w:rPr>
          <w:rFonts w:ascii="Arial" w:hAnsi="Arial" w:cs="Arial"/>
        </w:rPr>
        <w:t>Center entrance is the second entrance on the right</w:t>
      </w:r>
      <w:r w:rsidR="00ED3942" w:rsidRPr="00742ADA">
        <w:rPr>
          <w:rFonts w:ascii="Arial" w:hAnsi="Arial" w:cs="Arial"/>
        </w:rPr>
        <w:t xml:space="preserve"> (Gate 5)</w:t>
      </w:r>
      <w:r w:rsidRPr="00742ADA">
        <w:rPr>
          <w:rFonts w:ascii="Arial" w:hAnsi="Arial" w:cs="Arial"/>
        </w:rPr>
        <w:t xml:space="preserve">. </w:t>
      </w:r>
    </w:p>
    <w:p w:rsidR="00742ADA" w:rsidRPr="00742ADA" w:rsidRDefault="00ED3942" w:rsidP="00742ADA">
      <w:pPr>
        <w:pStyle w:val="Heading3"/>
      </w:pPr>
      <w:r w:rsidRPr="00742ADA">
        <w:t>Traveling East from I-45 on NASA Road 1</w:t>
      </w:r>
      <w:r w:rsidR="00742ADA" w:rsidRPr="00742ADA">
        <w:t>:</w:t>
      </w:r>
    </w:p>
    <w:p w:rsidR="00247055" w:rsidRPr="00742ADA" w:rsidRDefault="00247055" w:rsidP="00247055">
      <w:pPr>
        <w:rPr>
          <w:rFonts w:ascii="Arial" w:hAnsi="Arial" w:cs="Arial"/>
        </w:rPr>
      </w:pPr>
      <w:r w:rsidRPr="00742ADA">
        <w:rPr>
          <w:rFonts w:ascii="Arial" w:hAnsi="Arial" w:cs="Arial"/>
        </w:rPr>
        <w:t xml:space="preserve">Turn left on Space Center Blvd. (the Nassau Bay Hilton will be your milestone on the right) and go 0.8 miles. The </w:t>
      </w:r>
      <w:proofErr w:type="spellStart"/>
      <w:r w:rsidRPr="00742ADA">
        <w:rPr>
          <w:rFonts w:ascii="Arial" w:hAnsi="Arial" w:cs="Arial"/>
        </w:rPr>
        <w:t>Gilruth</w:t>
      </w:r>
      <w:proofErr w:type="spellEnd"/>
      <w:r w:rsidRPr="00742ADA">
        <w:rPr>
          <w:rFonts w:ascii="Arial" w:hAnsi="Arial" w:cs="Arial"/>
        </w:rPr>
        <w:t xml:space="preserve"> Center entrance is the second entrance on the left</w:t>
      </w:r>
      <w:r w:rsidR="00ED3942" w:rsidRPr="00742ADA">
        <w:rPr>
          <w:rFonts w:ascii="Arial" w:hAnsi="Arial" w:cs="Arial"/>
        </w:rPr>
        <w:t xml:space="preserve"> (Gate 5)</w:t>
      </w:r>
      <w:r w:rsidRPr="00742ADA">
        <w:rPr>
          <w:rFonts w:ascii="Arial" w:hAnsi="Arial" w:cs="Arial"/>
        </w:rPr>
        <w:t>. (NOTE: Do not c</w:t>
      </w:r>
      <w:r w:rsidR="00ED3942" w:rsidRPr="00742ADA">
        <w:rPr>
          <w:rFonts w:ascii="Arial" w:hAnsi="Arial" w:cs="Arial"/>
        </w:rPr>
        <w:t>onfuse this with Gate 3 which is the first entrance on the left</w:t>
      </w:r>
      <w:r w:rsidRPr="00742ADA">
        <w:rPr>
          <w:rFonts w:ascii="Arial" w:hAnsi="Arial" w:cs="Arial"/>
        </w:rPr>
        <w:t>)</w:t>
      </w:r>
      <w:r w:rsidR="00452956" w:rsidRPr="00742ADA">
        <w:rPr>
          <w:rFonts w:ascii="Arial" w:hAnsi="Arial" w:cs="Arial"/>
        </w:rPr>
        <w:t>.</w:t>
      </w:r>
    </w:p>
    <w:p w:rsidR="00247055" w:rsidRPr="00247055" w:rsidRDefault="00247055" w:rsidP="00247055">
      <w:pPr>
        <w:rPr>
          <w:rFonts w:ascii="Arial" w:hAnsi="Arial" w:cs="Arial"/>
        </w:rPr>
      </w:pPr>
    </w:p>
    <w:p w:rsidR="00742ADA" w:rsidRPr="00742ADA" w:rsidRDefault="00742ADA" w:rsidP="00742ADA">
      <w:pPr>
        <w:pStyle w:val="Caption"/>
        <w:keepNext/>
        <w:rPr>
          <w:rFonts w:ascii="Arial" w:hAnsi="Arial" w:cs="Arial"/>
          <w:b w:val="0"/>
          <w:sz w:val="22"/>
          <w:szCs w:val="22"/>
        </w:rPr>
      </w:pPr>
      <w:r w:rsidRPr="00742ADA">
        <w:rPr>
          <w:rFonts w:ascii="Arial" w:hAnsi="Arial" w:cs="Arial"/>
          <w:b w:val="0"/>
          <w:sz w:val="22"/>
          <w:szCs w:val="22"/>
        </w:rPr>
        <w:t xml:space="preserve">Figure </w:t>
      </w:r>
      <w:r w:rsidRPr="00742ADA">
        <w:rPr>
          <w:rFonts w:ascii="Arial" w:hAnsi="Arial" w:cs="Arial"/>
          <w:b w:val="0"/>
          <w:sz w:val="22"/>
          <w:szCs w:val="22"/>
        </w:rPr>
        <w:fldChar w:fldCharType="begin"/>
      </w:r>
      <w:r w:rsidRPr="00742ADA">
        <w:rPr>
          <w:rFonts w:ascii="Arial" w:hAnsi="Arial" w:cs="Arial"/>
          <w:b w:val="0"/>
          <w:sz w:val="22"/>
          <w:szCs w:val="22"/>
        </w:rPr>
        <w:instrText xml:space="preserve"> SEQ Figure \* ARABIC </w:instrText>
      </w:r>
      <w:r w:rsidRPr="00742ADA">
        <w:rPr>
          <w:rFonts w:ascii="Arial" w:hAnsi="Arial" w:cs="Arial"/>
          <w:b w:val="0"/>
          <w:sz w:val="22"/>
          <w:szCs w:val="22"/>
        </w:rPr>
        <w:fldChar w:fldCharType="separate"/>
      </w:r>
      <w:r w:rsidRPr="00742ADA">
        <w:rPr>
          <w:rFonts w:ascii="Arial" w:hAnsi="Arial" w:cs="Arial"/>
          <w:b w:val="0"/>
          <w:noProof/>
          <w:sz w:val="22"/>
          <w:szCs w:val="22"/>
        </w:rPr>
        <w:t>1</w:t>
      </w:r>
      <w:r w:rsidRPr="00742ADA">
        <w:rPr>
          <w:rFonts w:ascii="Arial" w:hAnsi="Arial" w:cs="Arial"/>
          <w:b w:val="0"/>
          <w:sz w:val="22"/>
          <w:szCs w:val="22"/>
        </w:rPr>
        <w:fldChar w:fldCharType="end"/>
      </w:r>
      <w:r w:rsidRPr="00742ADA">
        <w:rPr>
          <w:rFonts w:ascii="Arial" w:hAnsi="Arial" w:cs="Arial"/>
          <w:b w:val="0"/>
          <w:sz w:val="22"/>
          <w:szCs w:val="22"/>
        </w:rPr>
        <w:t>: Map of Johnson Space Center</w:t>
      </w:r>
    </w:p>
    <w:p w:rsidR="001D4001" w:rsidRDefault="00FD3881" w:rsidP="00742ADA">
      <w:pPr>
        <w:keepNext/>
        <w:jc w:val="center"/>
      </w:pPr>
      <w:r>
        <w:rPr>
          <w:noProof/>
        </w:rPr>
        <w:drawing>
          <wp:inline distT="0" distB="0" distL="0" distR="0">
            <wp:extent cx="6400800" cy="4610100"/>
            <wp:effectExtent l="0" t="0" r="0" b="0"/>
            <wp:docPr id="1" name="Picture 1" descr="Map of Johnson Space Center" title="Gilruth Center 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61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4001" w:rsidRDefault="001D4001">
      <w:pPr>
        <w:jc w:val="center"/>
      </w:pPr>
    </w:p>
    <w:p w:rsidR="001D4001" w:rsidRDefault="001D4001">
      <w:pPr>
        <w:jc w:val="center"/>
      </w:pPr>
    </w:p>
    <w:p w:rsidR="001D4001" w:rsidRDefault="001D4001"/>
    <w:p w:rsidR="001D4001" w:rsidRDefault="001D4001">
      <w:pPr>
        <w:pStyle w:val="Header"/>
        <w:tabs>
          <w:tab w:val="clear" w:pos="4320"/>
          <w:tab w:val="clear" w:pos="8640"/>
        </w:tabs>
        <w:jc w:val="center"/>
      </w:pPr>
      <w:r>
        <w:t xml:space="preserve"> </w:t>
      </w:r>
    </w:p>
    <w:p w:rsidR="001D4001" w:rsidRDefault="00FD3881">
      <w:bookmarkStart w:id="1" w:name="_GoBack"/>
      <w:r>
        <w:rPr>
          <w:noProof/>
        </w:rPr>
        <w:lastRenderedPageBreak/>
        <w:drawing>
          <wp:inline distT="0" distB="0" distL="0" distR="0">
            <wp:extent cx="6391275" cy="5000625"/>
            <wp:effectExtent l="0" t="0" r="9525" b="9525"/>
            <wp:docPr id="2" name="Picture 2" descr="Gilruth Map" title="Gilruth Center 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500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1"/>
    </w:p>
    <w:p w:rsidR="001D4001" w:rsidRDefault="001D4001">
      <w:pPr>
        <w:jc w:val="center"/>
      </w:pPr>
    </w:p>
    <w:p w:rsidR="001D4001" w:rsidRDefault="001D4001"/>
    <w:sectPr w:rsidR="001D4001" w:rsidSect="00247055">
      <w:headerReference w:type="default" r:id="rId8"/>
      <w:footerReference w:type="default" r:id="rId9"/>
      <w:pgSz w:w="12240" w:h="15840"/>
      <w:pgMar w:top="72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E7C" w:rsidRDefault="00630E7C">
      <w:r>
        <w:separator/>
      </w:r>
    </w:p>
  </w:endnote>
  <w:endnote w:type="continuationSeparator" w:id="0">
    <w:p w:rsidR="00630E7C" w:rsidRDefault="00630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E1D" w:rsidRDefault="009D7E1D">
    <w:pPr>
      <w:pStyle w:val="Footer"/>
      <w:tabs>
        <w:tab w:val="clear" w:pos="4320"/>
        <w:tab w:val="clear" w:pos="8640"/>
        <w:tab w:val="center" w:pos="5040"/>
        <w:tab w:val="right" w:pos="100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E7C" w:rsidRDefault="00630E7C">
      <w:r>
        <w:separator/>
      </w:r>
    </w:p>
  </w:footnote>
  <w:footnote w:type="continuationSeparator" w:id="0">
    <w:p w:rsidR="00630E7C" w:rsidRDefault="00630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E1D" w:rsidRDefault="009D7E1D">
    <w:pPr>
      <w:pStyle w:val="Header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001"/>
    <w:rsid w:val="001D4001"/>
    <w:rsid w:val="00247055"/>
    <w:rsid w:val="00291496"/>
    <w:rsid w:val="002A7723"/>
    <w:rsid w:val="00327C40"/>
    <w:rsid w:val="00353798"/>
    <w:rsid w:val="0044742E"/>
    <w:rsid w:val="00452956"/>
    <w:rsid w:val="004D0017"/>
    <w:rsid w:val="0056495D"/>
    <w:rsid w:val="00630E7C"/>
    <w:rsid w:val="00640A8B"/>
    <w:rsid w:val="00742ADA"/>
    <w:rsid w:val="007749D0"/>
    <w:rsid w:val="00872A37"/>
    <w:rsid w:val="00975BBC"/>
    <w:rsid w:val="009B7B08"/>
    <w:rsid w:val="009D7E1D"/>
    <w:rsid w:val="00A93560"/>
    <w:rsid w:val="00B33A0A"/>
    <w:rsid w:val="00D977CB"/>
    <w:rsid w:val="00DB30A5"/>
    <w:rsid w:val="00E52A59"/>
    <w:rsid w:val="00ED3942"/>
    <w:rsid w:val="00FD3881"/>
    <w:rsid w:val="00FD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B87CE4F-21C5-4E80-82A3-6E39739CE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</w:tabs>
      <w:overflowPunct w:val="0"/>
      <w:autoSpaceDE w:val="0"/>
      <w:autoSpaceDN w:val="0"/>
      <w:adjustRightInd w:val="0"/>
      <w:textAlignment w:val="baseline"/>
      <w:outlineLvl w:val="0"/>
    </w:pPr>
    <w:rPr>
      <w:rFonts w:ascii="Times New Roman Bold" w:hAnsi="Times New Roman Bold"/>
      <w:b/>
      <w:bCs/>
      <w:noProof/>
      <w:color w:val="000000"/>
      <w:sz w:val="20"/>
      <w:szCs w:val="20"/>
    </w:rPr>
  </w:style>
  <w:style w:type="paragraph" w:styleId="Heading3">
    <w:name w:val="heading 3"/>
    <w:basedOn w:val="Normal"/>
    <w:next w:val="Normal"/>
    <w:qFormat/>
    <w:rsid w:val="00742AD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Footer">
    <w:name w:val="footer"/>
    <w:basedOn w:val="Normal"/>
    <w:pPr>
      <w:widowControl w:val="0"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PageNumber">
    <w:name w:val="page number"/>
    <w:basedOn w:val="DefaultParagraphFont"/>
    <w:rsid w:val="0044742E"/>
  </w:style>
  <w:style w:type="character" w:styleId="Hyperlink">
    <w:name w:val="Hyperlink"/>
    <w:basedOn w:val="DefaultParagraphFont"/>
    <w:rsid w:val="00872A37"/>
    <w:rPr>
      <w:color w:val="0000FF"/>
      <w:u w:val="single"/>
    </w:rPr>
  </w:style>
  <w:style w:type="paragraph" w:styleId="DocumentMap">
    <w:name w:val="Document Map"/>
    <w:basedOn w:val="Normal"/>
    <w:semiHidden/>
    <w:rsid w:val="00353798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FollowedHyperlink">
    <w:name w:val="FollowedHyperlink"/>
    <w:basedOn w:val="DefaultParagraphFont"/>
    <w:rsid w:val="00ED3942"/>
    <w:rPr>
      <w:color w:val="800080"/>
      <w:u w:val="single"/>
    </w:rPr>
  </w:style>
  <w:style w:type="paragraph" w:styleId="Caption">
    <w:name w:val="caption"/>
    <w:basedOn w:val="Normal"/>
    <w:next w:val="Normal"/>
    <w:qFormat/>
    <w:rsid w:val="00742A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105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Map for Houston (NASA-Clear Lake), Texas</vt:lpstr>
    </vt:vector>
  </TitlesOfParts>
  <Company>United Space Alliance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 for Houston (NASA-Clear Lake), Texas</dc:title>
  <dc:creator>bhulaj</dc:creator>
  <cp:lastModifiedBy>BREZIK, LADONNA (JSC-BD111)[MORI ASSOCIATES INC]</cp:lastModifiedBy>
  <cp:revision>3</cp:revision>
  <dcterms:created xsi:type="dcterms:W3CDTF">2018-02-07T19:01:00Z</dcterms:created>
  <dcterms:modified xsi:type="dcterms:W3CDTF">2019-04-16T15:14:00Z</dcterms:modified>
</cp:coreProperties>
</file>